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ED74D" w14:textId="4CF91AC2" w:rsidR="004172C2" w:rsidRPr="00DC109D" w:rsidRDefault="004172C2" w:rsidP="004172C2">
      <w:pPr>
        <w:jc w:val="both"/>
        <w:rPr>
          <w:rFonts w:asciiTheme="minorHAnsi" w:hAnsiTheme="minorHAnsi" w:cstheme="minorHAnsi"/>
          <w:sz w:val="22"/>
          <w:szCs w:val="22"/>
          <w:lang w:val="el-GR"/>
        </w:rPr>
      </w:pPr>
      <w:r>
        <w:rPr>
          <w:rFonts w:asciiTheme="minorHAnsi" w:hAnsiTheme="minorHAnsi" w:cstheme="minorHAnsi"/>
          <w:sz w:val="22"/>
          <w:szCs w:val="22"/>
          <w:lang w:val="el-GR"/>
        </w:rPr>
        <w:t>Αναφορικά με τ</w:t>
      </w:r>
      <w:r w:rsidRPr="00DC109D">
        <w:rPr>
          <w:rFonts w:asciiTheme="minorHAnsi" w:hAnsiTheme="minorHAnsi" w:cstheme="minorHAnsi"/>
          <w:sz w:val="22"/>
          <w:szCs w:val="22"/>
          <w:lang w:val="el-GR"/>
        </w:rPr>
        <w:t>η συμπλήρωση και αποστολή στ</w:t>
      </w:r>
      <w:r>
        <w:rPr>
          <w:rFonts w:asciiTheme="minorHAnsi" w:hAnsiTheme="minorHAnsi" w:cstheme="minorHAnsi"/>
          <w:sz w:val="22"/>
          <w:szCs w:val="22"/>
          <w:lang w:val="el-GR"/>
        </w:rPr>
        <w:t>ον Τομέα μας (</w:t>
      </w:r>
      <w:r w:rsidRPr="00DC109D">
        <w:rPr>
          <w:rFonts w:asciiTheme="minorHAnsi" w:hAnsiTheme="minorHAnsi" w:cstheme="minorHAnsi"/>
          <w:sz w:val="22"/>
          <w:szCs w:val="22"/>
          <w:lang w:val="el-GR"/>
        </w:rPr>
        <w:t>Τομέας Σχεδιασμού Προστασίας Συστήματος</w:t>
      </w:r>
      <w:r>
        <w:rPr>
          <w:rFonts w:asciiTheme="minorHAnsi" w:hAnsiTheme="minorHAnsi" w:cstheme="minorHAnsi"/>
          <w:sz w:val="22"/>
          <w:szCs w:val="22"/>
          <w:lang w:val="el-GR"/>
        </w:rPr>
        <w:t xml:space="preserve">) </w:t>
      </w:r>
      <w:r w:rsidRPr="00DC109D">
        <w:rPr>
          <w:rFonts w:asciiTheme="minorHAnsi" w:hAnsiTheme="minorHAnsi" w:cstheme="minorHAnsi"/>
          <w:sz w:val="22"/>
          <w:szCs w:val="22"/>
          <w:lang w:val="el-GR"/>
        </w:rPr>
        <w:t xml:space="preserve">του επισυναπτόμενου ηλεκτρονικού αρχείου (αρχείο </w:t>
      </w:r>
      <w:proofErr w:type="spellStart"/>
      <w:r w:rsidRPr="00DC109D">
        <w:rPr>
          <w:rFonts w:asciiTheme="minorHAnsi" w:hAnsiTheme="minorHAnsi" w:cstheme="minorHAnsi"/>
          <w:sz w:val="22"/>
          <w:szCs w:val="22"/>
          <w:lang w:val="el-GR"/>
        </w:rPr>
        <w:t>excel</w:t>
      </w:r>
      <w:proofErr w:type="spellEnd"/>
      <w:r w:rsidRPr="00DC109D">
        <w:rPr>
          <w:rFonts w:asciiTheme="minorHAnsi" w:hAnsiTheme="minorHAnsi" w:cstheme="minorHAnsi"/>
          <w:sz w:val="22"/>
          <w:szCs w:val="22"/>
          <w:lang w:val="el-GR"/>
        </w:rPr>
        <w:t xml:space="preserve"> ‘RES Protection </w:t>
      </w:r>
      <w:proofErr w:type="spellStart"/>
      <w:r w:rsidRPr="00DC109D">
        <w:rPr>
          <w:rFonts w:asciiTheme="minorHAnsi" w:hAnsiTheme="minorHAnsi" w:cstheme="minorHAnsi"/>
          <w:sz w:val="22"/>
          <w:szCs w:val="22"/>
          <w:lang w:val="el-GR"/>
        </w:rPr>
        <w:t>U&amp;f</w:t>
      </w:r>
      <w:proofErr w:type="spellEnd"/>
      <w:r w:rsidRPr="00DC109D">
        <w:rPr>
          <w:rFonts w:asciiTheme="minorHAnsi" w:hAnsiTheme="minorHAnsi" w:cstheme="minorHAnsi"/>
          <w:sz w:val="22"/>
          <w:szCs w:val="22"/>
          <w:lang w:val="el-GR"/>
        </w:rPr>
        <w:t xml:space="preserve"> Settings-IPTO.xlsx’, καρτέλα ‘</w:t>
      </w:r>
      <w:proofErr w:type="spellStart"/>
      <w:r w:rsidRPr="00DC109D">
        <w:rPr>
          <w:rFonts w:asciiTheme="minorHAnsi" w:hAnsiTheme="minorHAnsi" w:cstheme="minorHAnsi"/>
          <w:sz w:val="22"/>
          <w:szCs w:val="22"/>
          <w:lang w:val="el-GR"/>
        </w:rPr>
        <w:t>U&amp;f</w:t>
      </w:r>
      <w:proofErr w:type="spellEnd"/>
      <w:r w:rsidRPr="00DC109D">
        <w:rPr>
          <w:rFonts w:asciiTheme="minorHAnsi" w:hAnsiTheme="minorHAnsi" w:cstheme="minorHAnsi"/>
          <w:sz w:val="22"/>
          <w:szCs w:val="22"/>
          <w:lang w:val="el-GR"/>
        </w:rPr>
        <w:t xml:space="preserve"> Protections-POI@</w:t>
      </w:r>
      <w:r>
        <w:rPr>
          <w:rFonts w:asciiTheme="minorHAnsi" w:hAnsiTheme="minorHAnsi" w:cstheme="minorHAnsi"/>
          <w:sz w:val="22"/>
          <w:szCs w:val="22"/>
          <w:lang w:val="el-GR"/>
        </w:rPr>
        <w:t>40</w:t>
      </w:r>
      <w:r w:rsidRPr="00DC109D">
        <w:rPr>
          <w:rFonts w:asciiTheme="minorHAnsi" w:hAnsiTheme="minorHAnsi" w:cstheme="minorHAnsi"/>
          <w:sz w:val="22"/>
          <w:szCs w:val="22"/>
          <w:lang w:val="el-GR"/>
        </w:rPr>
        <w:t>0kV’) με τις ρυθμίσεις</w:t>
      </w:r>
      <w:r>
        <w:rPr>
          <w:rFonts w:asciiTheme="minorHAnsi" w:hAnsiTheme="minorHAnsi" w:cstheme="minorHAnsi"/>
          <w:sz w:val="22"/>
          <w:szCs w:val="22"/>
          <w:lang w:val="el-GR"/>
        </w:rPr>
        <w:t xml:space="preserve"> τάσεως και συχνότητας:</w:t>
      </w:r>
    </w:p>
    <w:p w14:paraId="3E25D2DD" w14:textId="77777777" w:rsidR="006F73EC" w:rsidRDefault="006F73EC" w:rsidP="00030801">
      <w:pPr>
        <w:jc w:val="both"/>
        <w:rPr>
          <w:rFonts w:asciiTheme="minorHAnsi" w:hAnsiTheme="minorHAnsi" w:cstheme="minorHAnsi"/>
          <w:sz w:val="22"/>
          <w:szCs w:val="22"/>
          <w:lang w:val="el-GR"/>
        </w:rPr>
      </w:pPr>
    </w:p>
    <w:p w14:paraId="08967EB3" w14:textId="6D9C8C5E" w:rsidR="00E20B61" w:rsidRPr="00151B73" w:rsidRDefault="004172C2"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Στις</w:t>
      </w:r>
      <w:r w:rsidR="00954941">
        <w:rPr>
          <w:rFonts w:asciiTheme="minorHAnsi" w:hAnsiTheme="minorHAnsi" w:cstheme="minorHAnsi"/>
          <w:sz w:val="22"/>
          <w:szCs w:val="22"/>
          <w:lang w:val="el-GR"/>
        </w:rPr>
        <w:t xml:space="preserve"> ρυθμίσεις αυτές πρέπει να</w:t>
      </w:r>
      <w:r w:rsidR="00E20B61" w:rsidRPr="00151B73">
        <w:rPr>
          <w:rFonts w:asciiTheme="minorHAnsi" w:hAnsiTheme="minorHAnsi" w:cstheme="minorHAnsi"/>
          <w:sz w:val="22"/>
          <w:szCs w:val="22"/>
          <w:lang w:val="el-GR"/>
        </w:rPr>
        <w:t xml:space="preserve"> τηρούνται τα προβλεπόμενα στη Σύμβαση Σύνδεσης </w:t>
      </w:r>
      <w:r w:rsidR="005F0BC3" w:rsidRPr="00151B73">
        <w:rPr>
          <w:rFonts w:asciiTheme="minorHAnsi" w:hAnsiTheme="minorHAnsi" w:cstheme="minorHAnsi"/>
          <w:sz w:val="22"/>
          <w:szCs w:val="22"/>
          <w:lang w:val="el-GR"/>
        </w:rPr>
        <w:t>αναφορικά με τα χαρακτηριστικά των Εγκαταστάσεων του Χρήστη του Συστήματος και στην Απόφαση ΡΑΕ 1165/2020 σχετικά με τις γενικές απαιτήσεις εφαρμογής του κανονισμού (ΕΕ) 2016/631 (</w:t>
      </w:r>
      <w:proofErr w:type="spellStart"/>
      <w:r w:rsidR="005F0BC3" w:rsidRPr="00151B73">
        <w:rPr>
          <w:rFonts w:asciiTheme="minorHAnsi" w:hAnsiTheme="minorHAnsi" w:cstheme="minorHAnsi"/>
          <w:sz w:val="22"/>
          <w:szCs w:val="22"/>
          <w:lang w:val="el-GR"/>
        </w:rPr>
        <w:t>RfG</w:t>
      </w:r>
      <w:proofErr w:type="spellEnd"/>
      <w:r w:rsidR="005F0BC3" w:rsidRPr="00151B73">
        <w:rPr>
          <w:rFonts w:asciiTheme="minorHAnsi" w:hAnsiTheme="minorHAnsi" w:cstheme="minorHAnsi"/>
          <w:sz w:val="22"/>
          <w:szCs w:val="22"/>
          <w:lang w:val="el-GR"/>
        </w:rPr>
        <w:t>)</w:t>
      </w:r>
      <w:r w:rsidR="00727799"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όσον αφορά τις απαιτήσεις για τη σύνδεση ηλεκτροπαραγωγών με το δίκτυο</w:t>
      </w:r>
      <w:r w:rsidR="00E20B61" w:rsidRPr="00151B73">
        <w:rPr>
          <w:rFonts w:asciiTheme="minorHAnsi" w:hAnsiTheme="minorHAnsi" w:cstheme="minorHAnsi"/>
          <w:sz w:val="22"/>
          <w:szCs w:val="22"/>
          <w:lang w:val="el-GR"/>
        </w:rPr>
        <w:t xml:space="preserve">. </w:t>
      </w:r>
    </w:p>
    <w:p w14:paraId="2448B7F1" w14:textId="77777777" w:rsidR="00E20B61" w:rsidRPr="00151B73" w:rsidRDefault="00E20B61" w:rsidP="00030801">
      <w:pPr>
        <w:jc w:val="both"/>
        <w:rPr>
          <w:rFonts w:asciiTheme="minorHAnsi" w:hAnsiTheme="minorHAnsi" w:cstheme="minorHAnsi"/>
          <w:sz w:val="22"/>
          <w:szCs w:val="22"/>
          <w:lang w:val="el-GR"/>
        </w:rPr>
      </w:pPr>
    </w:p>
    <w:p w14:paraId="6CA68A8F" w14:textId="67C6CEC2" w:rsidR="00E20B61" w:rsidRDefault="00954941"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Μ</w:t>
      </w:r>
      <w:r w:rsidR="00E20B61" w:rsidRPr="00151B73">
        <w:rPr>
          <w:rFonts w:asciiTheme="minorHAnsi" w:hAnsiTheme="minorHAnsi" w:cstheme="minorHAnsi"/>
          <w:sz w:val="22"/>
          <w:szCs w:val="22"/>
          <w:lang w:val="el-GR"/>
        </w:rPr>
        <w:t>εταξύ άλλων</w:t>
      </w:r>
      <w:r w:rsidR="00377965" w:rsidRPr="00151B73">
        <w:rPr>
          <w:rFonts w:asciiTheme="minorHAnsi" w:hAnsiTheme="minorHAnsi" w:cstheme="minorHAnsi"/>
          <w:sz w:val="22"/>
          <w:szCs w:val="22"/>
          <w:lang w:val="el-GR"/>
        </w:rPr>
        <w:t>,</w:t>
      </w:r>
      <w:r w:rsidR="00E20B61" w:rsidRPr="00151B73">
        <w:rPr>
          <w:rFonts w:asciiTheme="minorHAnsi" w:hAnsiTheme="minorHAnsi" w:cstheme="minorHAnsi"/>
          <w:sz w:val="22"/>
          <w:szCs w:val="22"/>
          <w:lang w:val="el-GR"/>
        </w:rPr>
        <w:t xml:space="preserve"> προβλέπεται ότι ο</w:t>
      </w:r>
      <w:r w:rsidR="00064FD9" w:rsidRPr="00151B73">
        <w:rPr>
          <w:rFonts w:asciiTheme="minorHAnsi" w:hAnsiTheme="minorHAnsi" w:cstheme="minorHAnsi"/>
          <w:sz w:val="22"/>
          <w:szCs w:val="22"/>
          <w:lang w:val="el-GR"/>
        </w:rPr>
        <w:t>ι ρυθμίσεις των διατάξεων προστασίας και ελέγχου των γεννητριών θα πρέπει να ρυθμίζονται στο μεγαλύτερο δυνατό εύρος που ορίζει ο κατασκευαστής και κατά ελάχιστο να είναι συμβατές με τις προβλέψεις της Απόφασης ΡΑΕ 1165/2020, ιδιαίτερα σε ότι αφορά την ικανότητα παραμονής των Σταθμών σε λειτουργία</w:t>
      </w:r>
      <w:r w:rsidR="00E20B61" w:rsidRPr="00151B73">
        <w:rPr>
          <w:rFonts w:asciiTheme="minorHAnsi" w:hAnsiTheme="minorHAnsi" w:cstheme="minorHAnsi"/>
          <w:sz w:val="22"/>
          <w:szCs w:val="22"/>
          <w:lang w:val="el-GR"/>
        </w:rPr>
        <w:t>:</w:t>
      </w:r>
    </w:p>
    <w:p w14:paraId="26A3226D" w14:textId="77777777" w:rsidR="00954941" w:rsidRPr="003044B5" w:rsidRDefault="00954941" w:rsidP="00030801">
      <w:pPr>
        <w:jc w:val="both"/>
        <w:rPr>
          <w:rFonts w:asciiTheme="minorHAnsi" w:hAnsiTheme="minorHAnsi" w:cstheme="minorHAnsi"/>
          <w:sz w:val="22"/>
          <w:szCs w:val="22"/>
          <w:lang w:val="el-GR"/>
        </w:rPr>
      </w:pPr>
    </w:p>
    <w:p w14:paraId="384D8D2E" w14:textId="4D4AF3D2" w:rsidR="00064FD9" w:rsidRPr="00151B73"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α) </w:t>
      </w:r>
      <w:r w:rsidRPr="00151B73">
        <w:rPr>
          <w:rFonts w:asciiTheme="minorHAnsi" w:hAnsiTheme="minorHAnsi" w:cstheme="minorHAnsi"/>
          <w:sz w:val="22"/>
          <w:szCs w:val="22"/>
          <w:lang w:val="el-GR"/>
        </w:rPr>
        <w:tab/>
      </w:r>
      <w:r w:rsidR="00064FD9" w:rsidRPr="00151B73">
        <w:rPr>
          <w:rFonts w:asciiTheme="minorHAnsi" w:hAnsiTheme="minorHAnsi" w:cstheme="minorHAnsi"/>
          <w:sz w:val="22"/>
          <w:szCs w:val="22"/>
          <w:lang w:val="el-GR"/>
        </w:rPr>
        <w:t xml:space="preserve">εντός των ευρών τιμών συχνότητας συστήματος και για την ελάχιστη χρονική διάρκεια λειτουργίας του Πίνακα 2, στις Αποφάσεις ΡΑΕ 1165/2020, </w:t>
      </w:r>
    </w:p>
    <w:p w14:paraId="5C840599" w14:textId="77777777" w:rsidR="00A3670B" w:rsidRPr="00151B73" w:rsidRDefault="00A3670B" w:rsidP="00064FD9">
      <w:pPr>
        <w:pStyle w:val="Default"/>
        <w:rPr>
          <w:rFonts w:asciiTheme="minorHAnsi" w:hAnsiTheme="minorHAnsi" w:cstheme="minorHAnsi"/>
          <w:sz w:val="22"/>
          <w:szCs w:val="22"/>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13"/>
        <w:gridCol w:w="2897"/>
      </w:tblGrid>
      <w:tr w:rsidR="00064FD9" w:rsidRPr="00BE3D2F" w14:paraId="454CF9F2" w14:textId="77777777" w:rsidTr="00030801">
        <w:trPr>
          <w:trHeight w:val="580"/>
          <w:jc w:val="center"/>
        </w:trPr>
        <w:tc>
          <w:tcPr>
            <w:tcW w:w="2713" w:type="dxa"/>
            <w:tcBorders>
              <w:top w:val="none" w:sz="6" w:space="0" w:color="auto"/>
              <w:bottom w:val="none" w:sz="6" w:space="0" w:color="auto"/>
              <w:right w:val="none" w:sz="6" w:space="0" w:color="auto"/>
            </w:tcBorders>
          </w:tcPr>
          <w:p w14:paraId="3C8421EA" w14:textId="7FC04BD3"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Εύρη Συχνότητας Συστήματος</w:t>
            </w:r>
          </w:p>
        </w:tc>
        <w:tc>
          <w:tcPr>
            <w:tcW w:w="2897" w:type="dxa"/>
            <w:tcBorders>
              <w:top w:val="none" w:sz="6" w:space="0" w:color="auto"/>
              <w:left w:val="none" w:sz="6" w:space="0" w:color="auto"/>
              <w:bottom w:val="none" w:sz="6" w:space="0" w:color="auto"/>
            </w:tcBorders>
          </w:tcPr>
          <w:p w14:paraId="3415D9B0" w14:textId="0F29D9D0"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Ελάχιστη διάρκεια παραμονής σε λειτουργία</w:t>
            </w:r>
          </w:p>
        </w:tc>
      </w:tr>
      <w:tr w:rsidR="00064FD9" w:rsidRPr="00151B73" w14:paraId="515FE51E" w14:textId="77777777" w:rsidTr="00030801">
        <w:trPr>
          <w:trHeight w:val="107"/>
          <w:jc w:val="center"/>
        </w:trPr>
        <w:tc>
          <w:tcPr>
            <w:tcW w:w="2713" w:type="dxa"/>
            <w:tcBorders>
              <w:top w:val="none" w:sz="6" w:space="0" w:color="auto"/>
              <w:bottom w:val="none" w:sz="6" w:space="0" w:color="auto"/>
              <w:right w:val="none" w:sz="6" w:space="0" w:color="auto"/>
            </w:tcBorders>
          </w:tcPr>
          <w:p w14:paraId="351D9DEB" w14:textId="7F74F46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47,5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48,5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C401484" w14:textId="44D08B8D"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25357EBE" w14:textId="77777777" w:rsidTr="00030801">
        <w:trPr>
          <w:trHeight w:val="107"/>
          <w:jc w:val="center"/>
        </w:trPr>
        <w:tc>
          <w:tcPr>
            <w:tcW w:w="2713" w:type="dxa"/>
            <w:tcBorders>
              <w:top w:val="none" w:sz="6" w:space="0" w:color="auto"/>
              <w:bottom w:val="none" w:sz="6" w:space="0" w:color="auto"/>
              <w:right w:val="none" w:sz="6" w:space="0" w:color="auto"/>
            </w:tcBorders>
          </w:tcPr>
          <w:p w14:paraId="66E58F94" w14:textId="0F86775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48,5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49,0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0FC21F3F" w14:textId="349E0E2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5BA1A7AE" w14:textId="77777777" w:rsidTr="00030801">
        <w:trPr>
          <w:trHeight w:val="107"/>
          <w:jc w:val="center"/>
        </w:trPr>
        <w:tc>
          <w:tcPr>
            <w:tcW w:w="2713" w:type="dxa"/>
            <w:tcBorders>
              <w:top w:val="none" w:sz="6" w:space="0" w:color="auto"/>
              <w:bottom w:val="none" w:sz="6" w:space="0" w:color="auto"/>
              <w:right w:val="none" w:sz="6" w:space="0" w:color="auto"/>
            </w:tcBorders>
          </w:tcPr>
          <w:p w14:paraId="104C041C" w14:textId="2E914F60"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49,0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F466BC8" w14:textId="179ED69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064FD9" w:rsidRPr="00151B73" w14:paraId="02A0E086" w14:textId="77777777" w:rsidTr="00030801">
        <w:trPr>
          <w:trHeight w:val="107"/>
          <w:jc w:val="center"/>
        </w:trPr>
        <w:tc>
          <w:tcPr>
            <w:tcW w:w="2713" w:type="dxa"/>
            <w:tcBorders>
              <w:top w:val="none" w:sz="6" w:space="0" w:color="auto"/>
              <w:bottom w:val="none" w:sz="6" w:space="0" w:color="auto"/>
              <w:right w:val="none" w:sz="6" w:space="0" w:color="auto"/>
            </w:tcBorders>
          </w:tcPr>
          <w:p w14:paraId="63AA97C0" w14:textId="439C1C7A"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51,0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228C7CEA" w14:textId="56FD4D2F"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bl>
    <w:p w14:paraId="1EBC7E3C" w14:textId="77777777" w:rsidR="003F2D03" w:rsidRPr="00151B73" w:rsidRDefault="003F2D03" w:rsidP="00030801">
      <w:pPr>
        <w:jc w:val="both"/>
        <w:rPr>
          <w:rFonts w:asciiTheme="minorHAnsi" w:hAnsiTheme="minorHAnsi" w:cstheme="minorHAnsi"/>
          <w:sz w:val="22"/>
          <w:szCs w:val="22"/>
          <w:lang w:val="el-GR"/>
        </w:rPr>
      </w:pPr>
    </w:p>
    <w:p w14:paraId="0E56610B" w14:textId="193DBE61" w:rsidR="00A3670B" w:rsidRPr="00151B73" w:rsidRDefault="00E20B61" w:rsidP="00030801">
      <w:pPr>
        <w:ind w:left="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Επιπροσθέτως σ</w:t>
      </w:r>
      <w:r w:rsidR="00A3670B" w:rsidRPr="00151B73">
        <w:rPr>
          <w:rFonts w:asciiTheme="minorHAnsi" w:hAnsiTheme="minorHAnsi" w:cstheme="minorHAnsi"/>
          <w:sz w:val="22"/>
          <w:szCs w:val="22"/>
          <w:lang w:val="el-GR"/>
        </w:rPr>
        <w:t xml:space="preserve">ε περίπτωση που ο Εκπρόσωπος, κατά την κρίση του και με δική του ευθύνη, εγκαταστήσει προστασίες ορίων συχνότητας σε οποιοδήποτε σημείο του διασυνδετικού δικτύου ΜΤ/ΧΤ αρμοδιότητάς του, αυτές θα πρέπει να ρυθμίζονται κατά ελάχιστο στις ακόλουθες τιμές: </w:t>
      </w:r>
    </w:p>
    <w:p w14:paraId="22D59B6B" w14:textId="729B9513"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ποσυχνότητα</w:t>
      </w:r>
      <w:proofErr w:type="spellEnd"/>
      <w:r w:rsidR="00A3670B" w:rsidRPr="00151B73">
        <w:rPr>
          <w:rFonts w:asciiTheme="minorHAnsi" w:hAnsiTheme="minorHAnsi" w:cstheme="minorHAnsi"/>
          <w:sz w:val="22"/>
          <w:szCs w:val="22"/>
          <w:lang w:val="el-GR"/>
        </w:rPr>
        <w:t xml:space="preserve"> 47,5Hz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xml:space="preserve">παραμονή σε λειτουργία 500msec </w:t>
      </w:r>
    </w:p>
    <w:p w14:paraId="77B82917" w14:textId="55B2EA25"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περσυχνότητα</w:t>
      </w:r>
      <w:proofErr w:type="spellEnd"/>
      <w:r w:rsidR="00A3670B" w:rsidRPr="00151B73">
        <w:rPr>
          <w:rFonts w:asciiTheme="minorHAnsi" w:hAnsiTheme="minorHAnsi" w:cstheme="minorHAnsi"/>
          <w:sz w:val="22"/>
          <w:szCs w:val="22"/>
          <w:lang w:val="el-GR"/>
        </w:rPr>
        <w:t xml:space="preserve"> 51,5Hz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παραμονή σε λειτουργία 500msec</w:t>
      </w:r>
    </w:p>
    <w:p w14:paraId="6F0D53A9" w14:textId="77777777" w:rsidR="00A3670B" w:rsidRPr="00151B73" w:rsidRDefault="00A3670B" w:rsidP="00030801">
      <w:pPr>
        <w:pStyle w:val="Default"/>
        <w:jc w:val="both"/>
        <w:rPr>
          <w:rFonts w:asciiTheme="minorHAnsi" w:hAnsiTheme="minorHAnsi" w:cstheme="minorHAnsi"/>
          <w:color w:val="5C6569"/>
          <w:sz w:val="22"/>
          <w:szCs w:val="22"/>
        </w:rPr>
      </w:pPr>
    </w:p>
    <w:p w14:paraId="0F7DA8B0" w14:textId="7765695E" w:rsidR="00A3670B"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β)</w:t>
      </w:r>
      <w:r w:rsidRPr="00151B73">
        <w:rPr>
          <w:rFonts w:asciiTheme="minorHAnsi" w:hAnsiTheme="minorHAnsi" w:cstheme="minorHAnsi"/>
          <w:sz w:val="22"/>
          <w:szCs w:val="22"/>
          <w:lang w:val="el-GR"/>
        </w:rPr>
        <w:tab/>
        <w:t>Π</w:t>
      </w:r>
      <w:r w:rsidR="00A3670B" w:rsidRPr="00151B73">
        <w:rPr>
          <w:rFonts w:asciiTheme="minorHAnsi" w:hAnsiTheme="minorHAnsi" w:cstheme="minorHAnsi"/>
          <w:sz w:val="22"/>
          <w:szCs w:val="22"/>
          <w:lang w:val="el-GR"/>
        </w:rPr>
        <w:t xml:space="preserve">ροκειμένου για συνδέσεις στο σύστημα </w:t>
      </w:r>
      <w:r w:rsidR="00820F8F">
        <w:rPr>
          <w:rFonts w:asciiTheme="minorHAnsi" w:hAnsiTheme="minorHAnsi" w:cstheme="minorHAnsi"/>
          <w:sz w:val="22"/>
          <w:szCs w:val="22"/>
          <w:lang w:val="el-GR"/>
        </w:rPr>
        <w:t>40</w:t>
      </w:r>
      <w:r w:rsidR="00A3670B" w:rsidRPr="00151B73">
        <w:rPr>
          <w:rFonts w:asciiTheme="minorHAnsi" w:hAnsiTheme="minorHAnsi" w:cstheme="minorHAnsi"/>
          <w:sz w:val="22"/>
          <w:szCs w:val="22"/>
          <w:lang w:val="el-GR"/>
        </w:rPr>
        <w:t xml:space="preserve">0kV του ΑΔΜΗΕ, υπό εύρος τάσεων στο σημείο σύνδεσης και για τις ελάχιστες χρονικές περιόδους που προβλέπονται στον Πίνακα 6.1 Άρθρο 16, §2 σημείο (α) στοιχείο (i) της Απόφασης ΡΑΕ 1165/2020, </w:t>
      </w:r>
    </w:p>
    <w:p w14:paraId="04CFB61D" w14:textId="77777777" w:rsidR="0001456D" w:rsidRPr="00151B73" w:rsidRDefault="0001456D" w:rsidP="00030801">
      <w:pPr>
        <w:ind w:left="426" w:hanging="426"/>
        <w:jc w:val="both"/>
        <w:rPr>
          <w:rFonts w:asciiTheme="minorHAnsi" w:hAnsiTheme="minorHAnsi" w:cstheme="minorHAnsi"/>
          <w:sz w:val="22"/>
          <w:szCs w:val="22"/>
          <w:lang w:val="el-GR"/>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28"/>
        <w:gridCol w:w="2415"/>
      </w:tblGrid>
      <w:tr w:rsidR="00A3670B" w:rsidRPr="00151B73" w14:paraId="64B27FDA" w14:textId="77777777" w:rsidTr="00030801">
        <w:trPr>
          <w:trHeight w:val="372"/>
          <w:jc w:val="center"/>
        </w:trPr>
        <w:tc>
          <w:tcPr>
            <w:tcW w:w="2628" w:type="dxa"/>
            <w:tcBorders>
              <w:top w:val="none" w:sz="6" w:space="0" w:color="auto"/>
              <w:bottom w:val="none" w:sz="6" w:space="0" w:color="auto"/>
              <w:right w:val="none" w:sz="6" w:space="0" w:color="auto"/>
            </w:tcBorders>
          </w:tcPr>
          <w:p w14:paraId="62BD2E38"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Εύρος Τάσεων </w:t>
            </w:r>
          </w:p>
          <w:p w14:paraId="0EA302B9" w14:textId="71F0C5D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b/>
                <w:bCs/>
                <w:sz w:val="22"/>
                <w:szCs w:val="22"/>
                <w:lang w:val="el-GR"/>
              </w:rPr>
              <w:t xml:space="preserve">Σημείου Σύνδεσης </w:t>
            </w:r>
            <w:r w:rsidR="00820F8F">
              <w:rPr>
                <w:rFonts w:asciiTheme="minorHAnsi" w:hAnsiTheme="minorHAnsi" w:cstheme="minorHAnsi"/>
                <w:b/>
                <w:bCs/>
                <w:sz w:val="22"/>
                <w:szCs w:val="22"/>
                <w:lang w:val="el-GR"/>
              </w:rPr>
              <w:t>40</w:t>
            </w:r>
            <w:r w:rsidRPr="00151B73">
              <w:rPr>
                <w:rFonts w:asciiTheme="minorHAnsi" w:hAnsiTheme="minorHAnsi" w:cstheme="minorHAnsi"/>
                <w:b/>
                <w:bCs/>
                <w:sz w:val="22"/>
                <w:szCs w:val="22"/>
                <w:lang w:val="el-GR"/>
              </w:rPr>
              <w:t>0kV (</w:t>
            </w:r>
            <w:proofErr w:type="spellStart"/>
            <w:r w:rsidRPr="00151B73">
              <w:rPr>
                <w:rFonts w:asciiTheme="minorHAnsi" w:hAnsiTheme="minorHAnsi" w:cstheme="minorHAnsi"/>
                <w:b/>
                <w:bCs/>
                <w:sz w:val="22"/>
                <w:szCs w:val="22"/>
                <w:lang w:val="el-GR"/>
              </w:rPr>
              <w:t>α.μ.</w:t>
            </w:r>
            <w:proofErr w:type="spellEnd"/>
            <w:r w:rsidRPr="00151B73">
              <w:rPr>
                <w:rFonts w:asciiTheme="minorHAnsi" w:hAnsiTheme="minorHAnsi" w:cstheme="minorHAnsi"/>
                <w:b/>
                <w:bCs/>
                <w:sz w:val="22"/>
                <w:szCs w:val="22"/>
                <w:lang w:val="el-GR"/>
              </w:rPr>
              <w:t>)</w:t>
            </w:r>
            <w:r w:rsidRPr="00151B73">
              <w:rPr>
                <w:rFonts w:asciiTheme="minorHAnsi" w:hAnsiTheme="minorHAnsi" w:cstheme="minorHAnsi"/>
                <w:sz w:val="22"/>
                <w:szCs w:val="22"/>
                <w:lang w:val="el-GR"/>
              </w:rPr>
              <w:t xml:space="preserve"> </w:t>
            </w:r>
          </w:p>
        </w:tc>
        <w:tc>
          <w:tcPr>
            <w:tcW w:w="2415" w:type="dxa"/>
            <w:tcBorders>
              <w:top w:val="none" w:sz="6" w:space="0" w:color="auto"/>
              <w:left w:val="none" w:sz="6" w:space="0" w:color="auto"/>
              <w:bottom w:val="none" w:sz="6" w:space="0" w:color="auto"/>
            </w:tcBorders>
          </w:tcPr>
          <w:p w14:paraId="1EAC27A9"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Ελάχιστη Χρονική </w:t>
            </w:r>
          </w:p>
          <w:p w14:paraId="4D7A3790"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διάρκεια λειτουργίας </w:t>
            </w:r>
          </w:p>
        </w:tc>
      </w:tr>
      <w:tr w:rsidR="00A3670B" w:rsidRPr="00151B73" w14:paraId="1647AECE" w14:textId="77777777" w:rsidTr="00030801">
        <w:trPr>
          <w:trHeight w:val="107"/>
          <w:jc w:val="center"/>
        </w:trPr>
        <w:tc>
          <w:tcPr>
            <w:tcW w:w="2628" w:type="dxa"/>
            <w:tcBorders>
              <w:top w:val="none" w:sz="6" w:space="0" w:color="auto"/>
              <w:bottom w:val="none" w:sz="6" w:space="0" w:color="auto"/>
              <w:right w:val="none" w:sz="6" w:space="0" w:color="auto"/>
            </w:tcBorders>
          </w:tcPr>
          <w:p w14:paraId="2EDFC7A8" w14:textId="755E5173"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0,85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0,90</w:t>
            </w:r>
          </w:p>
        </w:tc>
        <w:tc>
          <w:tcPr>
            <w:tcW w:w="2415" w:type="dxa"/>
            <w:tcBorders>
              <w:top w:val="none" w:sz="6" w:space="0" w:color="auto"/>
              <w:left w:val="none" w:sz="6" w:space="0" w:color="auto"/>
              <w:bottom w:val="none" w:sz="6" w:space="0" w:color="auto"/>
            </w:tcBorders>
          </w:tcPr>
          <w:p w14:paraId="59FB3C5D" w14:textId="296ECF7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r w:rsidR="00A3670B" w:rsidRPr="00151B73" w14:paraId="59816BDA" w14:textId="77777777" w:rsidTr="00030801">
        <w:trPr>
          <w:trHeight w:val="107"/>
          <w:jc w:val="center"/>
        </w:trPr>
        <w:tc>
          <w:tcPr>
            <w:tcW w:w="2628" w:type="dxa"/>
            <w:tcBorders>
              <w:top w:val="none" w:sz="6" w:space="0" w:color="auto"/>
              <w:bottom w:val="none" w:sz="6" w:space="0" w:color="auto"/>
              <w:right w:val="none" w:sz="6" w:space="0" w:color="auto"/>
            </w:tcBorders>
          </w:tcPr>
          <w:p w14:paraId="5709C158" w14:textId="00CA5754"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0,9</w:t>
            </w:r>
            <w:r w:rsidR="001D3C0D" w:rsidRPr="00151B73">
              <w:rPr>
                <w:rFonts w:asciiTheme="minorHAnsi" w:hAnsiTheme="minorHAnsi" w:cstheme="minorHAnsi"/>
                <w:sz w:val="22"/>
                <w:szCs w:val="22"/>
                <w:lang w:val="el-GR"/>
              </w:rPr>
              <w:t>0</w:t>
            </w:r>
            <w:r w:rsidRPr="00151B73">
              <w:rPr>
                <w:rFonts w:asciiTheme="minorHAnsi" w:hAnsiTheme="minorHAnsi" w:cstheme="minorHAnsi"/>
                <w:sz w:val="22"/>
                <w:szCs w:val="22"/>
                <w:lang w:val="el-GR"/>
              </w:rPr>
              <w:t xml:space="preserve">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1,</w:t>
            </w:r>
            <w:r w:rsidR="00820F8F">
              <w:rPr>
                <w:rFonts w:asciiTheme="minorHAnsi" w:hAnsiTheme="minorHAnsi" w:cstheme="minorHAnsi"/>
                <w:sz w:val="22"/>
                <w:szCs w:val="22"/>
                <w:lang w:val="el-GR"/>
              </w:rPr>
              <w:t>05</w:t>
            </w:r>
          </w:p>
        </w:tc>
        <w:tc>
          <w:tcPr>
            <w:tcW w:w="2415" w:type="dxa"/>
            <w:tcBorders>
              <w:top w:val="none" w:sz="6" w:space="0" w:color="auto"/>
              <w:left w:val="none" w:sz="6" w:space="0" w:color="auto"/>
              <w:bottom w:val="none" w:sz="6" w:space="0" w:color="auto"/>
            </w:tcBorders>
          </w:tcPr>
          <w:p w14:paraId="2C4B22C3" w14:textId="6B08AD5F"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A3670B" w:rsidRPr="00151B73" w14:paraId="49BED8C5" w14:textId="77777777" w:rsidTr="00030801">
        <w:trPr>
          <w:trHeight w:val="107"/>
          <w:jc w:val="center"/>
        </w:trPr>
        <w:tc>
          <w:tcPr>
            <w:tcW w:w="2628" w:type="dxa"/>
            <w:tcBorders>
              <w:top w:val="none" w:sz="6" w:space="0" w:color="auto"/>
              <w:bottom w:val="none" w:sz="6" w:space="0" w:color="auto"/>
              <w:right w:val="none" w:sz="6" w:space="0" w:color="auto"/>
            </w:tcBorders>
          </w:tcPr>
          <w:p w14:paraId="5513824E" w14:textId="7535981D" w:rsidR="00A3670B" w:rsidRPr="00151B73" w:rsidRDefault="00A3670B" w:rsidP="00823776">
            <w:pPr>
              <w:jc w:val="center"/>
              <w:rPr>
                <w:rFonts w:asciiTheme="minorHAnsi" w:hAnsiTheme="minorHAnsi" w:cstheme="minorHAnsi"/>
                <w:sz w:val="22"/>
                <w:szCs w:val="22"/>
              </w:rPr>
            </w:pPr>
            <w:r w:rsidRPr="00151B73">
              <w:rPr>
                <w:rFonts w:asciiTheme="minorHAnsi" w:hAnsiTheme="minorHAnsi" w:cstheme="minorHAnsi"/>
                <w:sz w:val="22"/>
                <w:szCs w:val="22"/>
                <w:lang w:val="el-GR"/>
              </w:rPr>
              <w:t>1,</w:t>
            </w:r>
            <w:r w:rsidR="00820F8F">
              <w:rPr>
                <w:rFonts w:asciiTheme="minorHAnsi" w:hAnsiTheme="minorHAnsi" w:cstheme="minorHAnsi"/>
                <w:sz w:val="22"/>
                <w:szCs w:val="22"/>
                <w:lang w:val="el-GR"/>
              </w:rPr>
              <w:t>05</w:t>
            </w:r>
            <w:r w:rsidRPr="00151B73">
              <w:rPr>
                <w:rFonts w:asciiTheme="minorHAnsi" w:hAnsiTheme="minorHAnsi" w:cstheme="minorHAnsi"/>
                <w:sz w:val="22"/>
                <w:szCs w:val="22"/>
                <w:lang w:val="el-GR"/>
              </w:rPr>
              <w:t xml:space="preserve"> – 1,1</w:t>
            </w:r>
            <w:r w:rsidR="00820F8F">
              <w:rPr>
                <w:rFonts w:asciiTheme="minorHAnsi" w:hAnsiTheme="minorHAnsi" w:cstheme="minorHAnsi"/>
                <w:sz w:val="22"/>
                <w:szCs w:val="22"/>
                <w:lang w:val="el-GR"/>
              </w:rPr>
              <w:t>0</w:t>
            </w:r>
          </w:p>
        </w:tc>
        <w:tc>
          <w:tcPr>
            <w:tcW w:w="2415" w:type="dxa"/>
            <w:tcBorders>
              <w:top w:val="none" w:sz="6" w:space="0" w:color="auto"/>
              <w:left w:val="none" w:sz="6" w:space="0" w:color="auto"/>
              <w:bottom w:val="none" w:sz="6" w:space="0" w:color="auto"/>
            </w:tcBorders>
          </w:tcPr>
          <w:p w14:paraId="687ACAB1" w14:textId="01503852"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bl>
    <w:p w14:paraId="7EFB5E59" w14:textId="77777777" w:rsidR="00030801" w:rsidRPr="00151B73" w:rsidRDefault="00030801" w:rsidP="00030801">
      <w:pPr>
        <w:rPr>
          <w:rFonts w:asciiTheme="minorHAnsi" w:hAnsiTheme="minorHAnsi" w:cstheme="minorHAnsi"/>
          <w:sz w:val="22"/>
          <w:szCs w:val="22"/>
          <w:lang w:val="el-GR"/>
        </w:rPr>
      </w:pPr>
    </w:p>
    <w:p w14:paraId="401FC6BE" w14:textId="44BF6E68"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Ιδιαίτερα, ο Εκπρόσωπος θα πρέπει να μεριμνά ώστε οι ρυθμίσεις των προστασιών του εξοπλισμού δικής του ευθύνης να μην αναιρούν την ικανότητα αδιάλειπτης λειτουργίας των Σταθμών κατά τη διάρκεια και αμέσως μετά από την εκδήλωση σφαλμάτων στο σύστημα μεταφοράς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xml:space="preserve">, FRT), σύμφωνα με τα προβλεπόμενα στο Άρθρο 16, §3 σημείο (α) της Απόφασης ΡΑΕ 1165/2020. </w:t>
      </w:r>
    </w:p>
    <w:p w14:paraId="2295801B" w14:textId="77777777" w:rsidR="00070496" w:rsidRPr="00151B73" w:rsidRDefault="00070496" w:rsidP="00030801">
      <w:pPr>
        <w:jc w:val="both"/>
        <w:rPr>
          <w:rFonts w:asciiTheme="minorHAnsi" w:hAnsiTheme="minorHAnsi" w:cstheme="minorHAnsi"/>
          <w:sz w:val="22"/>
          <w:szCs w:val="22"/>
          <w:lang w:val="el-GR"/>
        </w:rPr>
      </w:pPr>
    </w:p>
    <w:p w14:paraId="3997F24C" w14:textId="77777777" w:rsidR="00BE3D2F" w:rsidRPr="00137BDA" w:rsidRDefault="00BE3D2F" w:rsidP="00BE3D2F">
      <w:pPr>
        <w:jc w:val="both"/>
        <w:rPr>
          <w:rFonts w:asciiTheme="minorHAnsi" w:hAnsiTheme="minorHAnsi" w:cstheme="minorHAnsi"/>
          <w:sz w:val="22"/>
          <w:szCs w:val="22"/>
          <w:lang w:val="el-GR"/>
        </w:rPr>
      </w:pPr>
      <w:r w:rsidRPr="00137BDA">
        <w:rPr>
          <w:rFonts w:asciiTheme="minorHAnsi" w:hAnsiTheme="minorHAnsi" w:cstheme="minorHAnsi"/>
          <w:sz w:val="22"/>
          <w:szCs w:val="22"/>
          <w:lang w:val="el-GR"/>
        </w:rPr>
        <w:lastRenderedPageBreak/>
        <w:t xml:space="preserve">Συγκεκριμένα και, προκειμένου για σταθμούς με σύγχρονες μονάδες ηλεκτροπαραγωγής, οι γεννήτριες θα πρέπει να παραμένουν σε λειτουργία και να λειτουργούν ομαλά όταν η τάση στο σημείο σύνδεσης με το σύστημα ακολουθεί το προφίλ ελάχιστης πολικής τάσεως στο σημείο σύνδεσης – χρόνου ικανότητας παραμονής σε αδιάλειπτη λειτουργία του σχήματος που ακολουθεί (Απόφαση ΡΑΕ 1165/2020 Εικόνα </w:t>
      </w:r>
      <w:r w:rsidRPr="00B172E3">
        <w:rPr>
          <w:rFonts w:asciiTheme="minorHAnsi" w:hAnsiTheme="minorHAnsi" w:cstheme="minorHAnsi"/>
          <w:sz w:val="22"/>
          <w:szCs w:val="22"/>
          <w:lang w:val="el-GR"/>
        </w:rPr>
        <w:t>3</w:t>
      </w:r>
      <w:r w:rsidRPr="00137BDA">
        <w:rPr>
          <w:rFonts w:asciiTheme="minorHAnsi" w:hAnsiTheme="minorHAnsi" w:cstheme="minorHAnsi"/>
          <w:sz w:val="22"/>
          <w:szCs w:val="22"/>
          <w:lang w:val="el-GR"/>
        </w:rPr>
        <w:t xml:space="preserve"> και Πίνακας </w:t>
      </w:r>
      <w:r>
        <w:rPr>
          <w:rFonts w:asciiTheme="minorHAnsi" w:hAnsiTheme="minorHAnsi" w:cstheme="minorHAnsi"/>
          <w:sz w:val="22"/>
          <w:szCs w:val="22"/>
        </w:rPr>
        <w:t>I</w:t>
      </w:r>
      <w:r w:rsidRPr="00137BDA">
        <w:rPr>
          <w:rFonts w:asciiTheme="minorHAnsi" w:hAnsiTheme="minorHAnsi" w:cstheme="minorHAnsi"/>
          <w:sz w:val="22"/>
          <w:szCs w:val="22"/>
          <w:lang w:val="el-GR"/>
        </w:rPr>
        <w:t xml:space="preserve">). </w:t>
      </w:r>
    </w:p>
    <w:p w14:paraId="19384D2A" w14:textId="77777777" w:rsidR="00070496" w:rsidRPr="00151B73" w:rsidRDefault="00070496" w:rsidP="00030801">
      <w:pPr>
        <w:jc w:val="both"/>
        <w:rPr>
          <w:rFonts w:asciiTheme="minorHAnsi" w:hAnsiTheme="minorHAnsi" w:cstheme="minorHAnsi"/>
          <w:sz w:val="22"/>
          <w:szCs w:val="22"/>
          <w:lang w:val="el-GR"/>
        </w:rPr>
      </w:pPr>
    </w:p>
    <w:p w14:paraId="1C02BB59" w14:textId="50E865D1" w:rsidR="00E20B61" w:rsidRPr="00BE3D2F" w:rsidRDefault="00BE3D2F" w:rsidP="00E20B61">
      <w:pPr>
        <w:jc w:val="center"/>
        <w:rPr>
          <w:rFonts w:asciiTheme="minorHAnsi" w:eastAsiaTheme="minorHAnsi" w:hAnsiTheme="minorHAnsi" w:cstheme="minorHAnsi"/>
          <w:sz w:val="22"/>
          <w:szCs w:val="22"/>
          <w:lang w:val="el-GR"/>
        </w:rPr>
      </w:pPr>
      <w:r w:rsidRPr="00B172E3">
        <w:rPr>
          <w:rFonts w:asciiTheme="minorHAnsi" w:hAnsiTheme="minorHAnsi" w:cstheme="minorHAnsi"/>
          <w:noProof/>
          <w:sz w:val="22"/>
          <w:szCs w:val="22"/>
        </w:rPr>
        <w:drawing>
          <wp:inline distT="0" distB="0" distL="0" distR="0" wp14:anchorId="7E96EC59" wp14:editId="7EF601F9">
            <wp:extent cx="4296222" cy="2236207"/>
            <wp:effectExtent l="0" t="0" r="0" b="0"/>
            <wp:docPr id="1389334607" name="Εικόνα 1" descr="Εικόνα που περιέχει κείμενο, γραμμή, απόδειξη, γράφ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334607" name="Εικόνα 1" descr="Εικόνα που περιέχει κείμενο, γραμμή, απόδειξη, γράφημα&#10;&#10;Περιγραφή που δημιουργήθηκε αυτόματα"/>
                    <pic:cNvPicPr/>
                  </pic:nvPicPr>
                  <pic:blipFill rotWithShape="1">
                    <a:blip r:embed="rId5"/>
                    <a:srcRect t="5442"/>
                    <a:stretch/>
                  </pic:blipFill>
                  <pic:spPr bwMode="auto">
                    <a:xfrm>
                      <a:off x="0" y="0"/>
                      <a:ext cx="4313612" cy="2245259"/>
                    </a:xfrm>
                    <a:prstGeom prst="rect">
                      <a:avLst/>
                    </a:prstGeom>
                    <a:ln>
                      <a:noFill/>
                    </a:ln>
                    <a:extLst>
                      <a:ext uri="{53640926-AAD7-44D8-BBD7-CCE9431645EC}">
                        <a14:shadowObscured xmlns:a14="http://schemas.microsoft.com/office/drawing/2010/main"/>
                      </a:ext>
                    </a:extLst>
                  </pic:spPr>
                </pic:pic>
              </a:graphicData>
            </a:graphic>
          </wp:inline>
        </w:drawing>
      </w:r>
    </w:p>
    <w:p w14:paraId="2FDA0852" w14:textId="4C7F86A7" w:rsidR="00E20B61" w:rsidRPr="00151B73" w:rsidRDefault="00E20B61" w:rsidP="00E20B61">
      <w:pPr>
        <w:jc w:val="center"/>
        <w:rPr>
          <w:rFonts w:asciiTheme="minorHAnsi" w:hAnsiTheme="minorHAnsi" w:cstheme="minorHAnsi"/>
          <w:i/>
          <w:iCs/>
          <w:sz w:val="22"/>
          <w:szCs w:val="22"/>
          <w:lang w:val="el-GR"/>
        </w:rPr>
      </w:pPr>
      <w:r w:rsidRPr="00151B73">
        <w:rPr>
          <w:rFonts w:asciiTheme="minorHAnsi" w:hAnsiTheme="minorHAnsi" w:cstheme="minorHAnsi"/>
          <w:i/>
          <w:iCs/>
          <w:sz w:val="22"/>
          <w:szCs w:val="22"/>
          <w:lang w:val="el-GR"/>
        </w:rPr>
        <w:t>Προφίλ ελάχιστης πολικής τάσεως σημείο σύνδεσης – χρόνου ικανότητας αδιάλειπτης λειτουργίας</w:t>
      </w:r>
    </w:p>
    <w:p w14:paraId="2CB819A9" w14:textId="77777777" w:rsidR="00E20B61" w:rsidRPr="00151B73" w:rsidRDefault="00E20B61" w:rsidP="00E20B61">
      <w:pPr>
        <w:pStyle w:val="Default"/>
        <w:ind w:left="360"/>
        <w:jc w:val="both"/>
        <w:rPr>
          <w:rFonts w:asciiTheme="minorHAnsi" w:hAnsiTheme="minorHAnsi" w:cstheme="minorHAnsi"/>
          <w:color w:val="5C6569"/>
          <w:sz w:val="22"/>
          <w:szCs w:val="22"/>
        </w:rPr>
      </w:pPr>
    </w:p>
    <w:p w14:paraId="4AC13B3A" w14:textId="28A97505" w:rsidR="0018421A" w:rsidRPr="00692B3A" w:rsidRDefault="0018421A" w:rsidP="0018421A">
      <w:pPr>
        <w:jc w:val="both"/>
        <w:rPr>
          <w:rFonts w:asciiTheme="minorHAnsi" w:hAnsiTheme="minorHAnsi" w:cstheme="minorHAnsi"/>
          <w:sz w:val="22"/>
          <w:szCs w:val="22"/>
          <w:lang w:val="el-GR"/>
        </w:rPr>
      </w:pPr>
      <w:r>
        <w:rPr>
          <w:rFonts w:asciiTheme="minorHAnsi" w:hAnsiTheme="minorHAnsi" w:cstheme="minorHAnsi"/>
          <w:sz w:val="22"/>
          <w:szCs w:val="22"/>
          <w:lang w:val="el-GR"/>
        </w:rPr>
        <w:t xml:space="preserve">Επιπρόσθετα, προτείνεται η εφαρμογή των απαιτήσεων της </w:t>
      </w:r>
      <w:r>
        <w:rPr>
          <w:rFonts w:asciiTheme="minorHAnsi" w:hAnsiTheme="minorHAnsi" w:cstheme="minorHAnsi"/>
          <w:sz w:val="22"/>
          <w:szCs w:val="22"/>
        </w:rPr>
        <w:t>OVRT</w:t>
      </w:r>
      <w:r w:rsidRPr="00EE375D">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καμπύλης που εισάγεται στον </w:t>
      </w:r>
      <w:proofErr w:type="spellStart"/>
      <w:r>
        <w:rPr>
          <w:rFonts w:asciiTheme="minorHAnsi" w:hAnsiTheme="minorHAnsi" w:cstheme="minorHAnsi"/>
          <w:sz w:val="22"/>
          <w:szCs w:val="22"/>
        </w:rPr>
        <w:t>RfG</w:t>
      </w:r>
      <w:proofErr w:type="spellEnd"/>
      <w:r w:rsidRPr="00EE375D">
        <w:rPr>
          <w:rFonts w:asciiTheme="minorHAnsi" w:hAnsiTheme="minorHAnsi" w:cstheme="minorHAnsi"/>
          <w:sz w:val="22"/>
          <w:szCs w:val="22"/>
          <w:lang w:val="el-GR"/>
        </w:rPr>
        <w:t xml:space="preserve"> 2.0, </w:t>
      </w:r>
      <w:r>
        <w:rPr>
          <w:rFonts w:asciiTheme="minorHAnsi" w:hAnsiTheme="minorHAnsi" w:cstheme="minorHAnsi"/>
          <w:sz w:val="22"/>
          <w:szCs w:val="22"/>
          <w:lang w:val="el-GR"/>
        </w:rPr>
        <w:t>όπως φαίνεται και στο ακόλουθο σχήμα. Η</w:t>
      </w:r>
      <w:r w:rsidRPr="00EE375D">
        <w:rPr>
          <w:rFonts w:asciiTheme="minorHAnsi" w:hAnsiTheme="minorHAnsi" w:cstheme="minorHAnsi"/>
          <w:sz w:val="22"/>
          <w:szCs w:val="22"/>
          <w:lang w:val="el-GR"/>
        </w:rPr>
        <w:t xml:space="preserve"> τάση αναφέρεται σε τιμές (</w:t>
      </w:r>
      <w:proofErr w:type="spellStart"/>
      <w:r w:rsidRPr="00EE375D">
        <w:rPr>
          <w:rFonts w:asciiTheme="minorHAnsi" w:hAnsiTheme="minorHAnsi" w:cstheme="minorHAnsi"/>
          <w:sz w:val="22"/>
          <w:szCs w:val="22"/>
          <w:lang w:val="el-GR"/>
        </w:rPr>
        <w:t>α.μ.</w:t>
      </w:r>
      <w:proofErr w:type="spellEnd"/>
      <w:r w:rsidRPr="00EE375D">
        <w:rPr>
          <w:rFonts w:asciiTheme="minorHAnsi" w:hAnsiTheme="minorHAnsi" w:cstheme="minorHAnsi"/>
          <w:sz w:val="22"/>
          <w:szCs w:val="22"/>
          <w:lang w:val="el-GR"/>
        </w:rPr>
        <w:t xml:space="preserve">) στο σημείο σύνδεσης (ΥΤ) και </w:t>
      </w:r>
      <w:proofErr w:type="spellStart"/>
      <w:r w:rsidRPr="00EE375D">
        <w:rPr>
          <w:rFonts w:asciiTheme="minorHAnsi" w:hAnsiTheme="minorHAnsi" w:cstheme="minorHAnsi"/>
          <w:sz w:val="22"/>
          <w:szCs w:val="22"/>
          <w:lang w:val="el-GR"/>
        </w:rPr>
        <w:t>Urecf</w:t>
      </w:r>
      <w:proofErr w:type="spellEnd"/>
      <w:r w:rsidRPr="00EE375D">
        <w:rPr>
          <w:rFonts w:asciiTheme="minorHAnsi" w:hAnsiTheme="minorHAnsi" w:cstheme="minorHAnsi"/>
          <w:sz w:val="22"/>
          <w:szCs w:val="22"/>
          <w:lang w:val="el-GR"/>
        </w:rPr>
        <w:t xml:space="preserve"> είναι η τάση με υποχρέωση απεριόριστης λειτουργίας  (για τα </w:t>
      </w:r>
      <w:r>
        <w:rPr>
          <w:rFonts w:asciiTheme="minorHAnsi" w:hAnsiTheme="minorHAnsi" w:cstheme="minorHAnsi"/>
          <w:sz w:val="22"/>
          <w:szCs w:val="22"/>
          <w:lang w:val="el-GR"/>
        </w:rPr>
        <w:t>400</w:t>
      </w:r>
      <w:r w:rsidRPr="00EE375D">
        <w:rPr>
          <w:rFonts w:asciiTheme="minorHAnsi" w:hAnsiTheme="minorHAnsi" w:cstheme="minorHAnsi"/>
          <w:sz w:val="22"/>
          <w:szCs w:val="22"/>
          <w:lang w:val="el-GR"/>
        </w:rPr>
        <w:t>kV</w:t>
      </w:r>
      <w:r>
        <w:rPr>
          <w:rFonts w:asciiTheme="minorHAnsi" w:hAnsiTheme="minorHAnsi" w:cstheme="minorHAnsi"/>
          <w:sz w:val="22"/>
          <w:szCs w:val="22"/>
          <w:lang w:val="el-GR"/>
        </w:rPr>
        <w:t>:</w:t>
      </w:r>
      <w:r w:rsidRPr="00EE375D">
        <w:rPr>
          <w:rFonts w:asciiTheme="minorHAnsi" w:hAnsiTheme="minorHAnsi" w:cstheme="minorHAnsi"/>
          <w:sz w:val="22"/>
          <w:szCs w:val="22"/>
          <w:lang w:val="el-GR"/>
        </w:rPr>
        <w:t xml:space="preserve"> 1</w:t>
      </w:r>
      <w:r>
        <w:rPr>
          <w:rFonts w:asciiTheme="minorHAnsi" w:hAnsiTheme="minorHAnsi" w:cstheme="minorHAnsi"/>
          <w:sz w:val="22"/>
          <w:szCs w:val="22"/>
          <w:lang w:val="el-GR"/>
        </w:rPr>
        <w:t>,05</w:t>
      </w:r>
      <w:r w:rsidRPr="00EE375D">
        <w:rPr>
          <w:rFonts w:asciiTheme="minorHAnsi" w:hAnsiTheme="minorHAnsi" w:cstheme="minorHAnsi"/>
          <w:sz w:val="22"/>
          <w:szCs w:val="22"/>
          <w:lang w:val="el-GR"/>
        </w:rPr>
        <w:t xml:space="preserve">αμ ή </w:t>
      </w:r>
      <w:r>
        <w:rPr>
          <w:rFonts w:asciiTheme="minorHAnsi" w:hAnsiTheme="minorHAnsi" w:cstheme="minorHAnsi"/>
          <w:sz w:val="22"/>
          <w:szCs w:val="22"/>
          <w:lang w:val="el-GR"/>
        </w:rPr>
        <w:t>420,0</w:t>
      </w:r>
      <w:r w:rsidRPr="00EE375D">
        <w:rPr>
          <w:rFonts w:asciiTheme="minorHAnsi" w:hAnsiTheme="minorHAnsi" w:cstheme="minorHAnsi"/>
          <w:sz w:val="22"/>
          <w:szCs w:val="22"/>
          <w:lang w:val="el-GR"/>
        </w:rPr>
        <w:t>kV)</w:t>
      </w:r>
      <w:r>
        <w:rPr>
          <w:rFonts w:asciiTheme="minorHAnsi" w:hAnsiTheme="minorHAnsi" w:cstheme="minorHAnsi"/>
          <w:sz w:val="22"/>
          <w:szCs w:val="22"/>
          <w:lang w:val="el-GR"/>
        </w:rPr>
        <w:t xml:space="preserve">. </w:t>
      </w:r>
      <w:bookmarkStart w:id="0" w:name="_Hlk171417963"/>
      <w:r>
        <w:rPr>
          <w:rFonts w:asciiTheme="minorHAnsi" w:hAnsiTheme="minorHAnsi" w:cstheme="minorHAnsi"/>
          <w:sz w:val="22"/>
          <w:szCs w:val="22"/>
          <w:lang w:val="el-GR"/>
        </w:rPr>
        <w:t>Κ</w:t>
      </w:r>
      <w:r w:rsidRPr="00692B3A">
        <w:rPr>
          <w:rFonts w:asciiTheme="minorHAnsi" w:hAnsiTheme="minorHAnsi" w:cstheme="minorHAnsi"/>
          <w:sz w:val="22"/>
          <w:szCs w:val="22"/>
          <w:lang w:val="el-GR"/>
        </w:rPr>
        <w:t xml:space="preserve">άθε απαίτηση ρύθμισης επί ή πάνω από την καμπύλη OVRT, </w:t>
      </w:r>
      <w:r>
        <w:rPr>
          <w:rFonts w:asciiTheme="minorHAnsi" w:hAnsiTheme="minorHAnsi" w:cstheme="minorHAnsi"/>
          <w:sz w:val="22"/>
          <w:szCs w:val="22"/>
          <w:lang w:val="el-GR"/>
        </w:rPr>
        <w:t>θεωρείται</w:t>
      </w:r>
      <w:r w:rsidRPr="00692B3A">
        <w:rPr>
          <w:rFonts w:asciiTheme="minorHAnsi" w:hAnsiTheme="minorHAnsi" w:cstheme="minorHAnsi"/>
          <w:sz w:val="22"/>
          <w:szCs w:val="22"/>
          <w:lang w:val="el-GR"/>
        </w:rPr>
        <w:t xml:space="preserve"> δεκτή</w:t>
      </w:r>
      <w:r>
        <w:rPr>
          <w:rFonts w:asciiTheme="minorHAnsi" w:hAnsiTheme="minorHAnsi" w:cstheme="minorHAnsi"/>
          <w:sz w:val="22"/>
          <w:szCs w:val="22"/>
          <w:lang w:val="el-GR"/>
        </w:rPr>
        <w:t>.</w:t>
      </w:r>
      <w:bookmarkEnd w:id="0"/>
    </w:p>
    <w:p w14:paraId="720A0FA3" w14:textId="77777777" w:rsidR="0018421A" w:rsidRDefault="0018421A" w:rsidP="0018421A">
      <w:pPr>
        <w:jc w:val="both"/>
        <w:rPr>
          <w:rFonts w:asciiTheme="minorHAnsi" w:hAnsiTheme="minorHAnsi" w:cstheme="minorHAnsi"/>
          <w:sz w:val="22"/>
          <w:szCs w:val="22"/>
          <w:lang w:val="el-GR"/>
        </w:rPr>
      </w:pPr>
    </w:p>
    <w:p w14:paraId="0706CBD1" w14:textId="77777777" w:rsidR="0018421A" w:rsidRPr="00EE375D" w:rsidRDefault="0018421A" w:rsidP="0018421A">
      <w:pPr>
        <w:jc w:val="center"/>
        <w:rPr>
          <w:rFonts w:asciiTheme="minorHAnsi" w:hAnsiTheme="minorHAnsi" w:cstheme="minorHAnsi"/>
          <w:sz w:val="22"/>
          <w:szCs w:val="22"/>
          <w:lang w:val="el-GR"/>
        </w:rPr>
      </w:pPr>
      <w:r>
        <w:rPr>
          <w:rFonts w:asciiTheme="minorHAnsi" w:hAnsiTheme="minorHAnsi" w:cstheme="minorHAnsi"/>
          <w:noProof/>
          <w:sz w:val="22"/>
          <w:szCs w:val="22"/>
          <w:lang w:val="el-GR"/>
        </w:rPr>
        <w:drawing>
          <wp:inline distT="0" distB="0" distL="0" distR="0" wp14:anchorId="7F1AFFF3" wp14:editId="49DA0DEE">
            <wp:extent cx="3959225" cy="2675450"/>
            <wp:effectExtent l="0" t="0" r="3175" b="0"/>
            <wp:docPr id="2043961908" name="Εικόνα 1" descr="Εικόνα που περιέχει κείμενο, γραμμή, διάγραμμα,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61908" name="Εικόνα 1" descr="Εικόνα που περιέχει κείμενο, γραμμή, διάγραμμα, στιγμιότυπο οθόνης&#10;&#10;Περιγραφή που δημιουργήθηκε αυτόματα"/>
                    <pic:cNvPicPr/>
                  </pic:nvPicPr>
                  <pic:blipFill rotWithShape="1">
                    <a:blip r:embed="rId6">
                      <a:extLst>
                        <a:ext uri="{28A0092B-C50C-407E-A947-70E740481C1C}">
                          <a14:useLocalDpi xmlns:a14="http://schemas.microsoft.com/office/drawing/2010/main" val="0"/>
                        </a:ext>
                      </a:extLst>
                    </a:blip>
                    <a:srcRect t="5526"/>
                    <a:stretch/>
                  </pic:blipFill>
                  <pic:spPr bwMode="auto">
                    <a:xfrm>
                      <a:off x="0" y="0"/>
                      <a:ext cx="3977701" cy="2687935"/>
                    </a:xfrm>
                    <a:prstGeom prst="rect">
                      <a:avLst/>
                    </a:prstGeom>
                    <a:ln>
                      <a:noFill/>
                    </a:ln>
                    <a:extLst>
                      <a:ext uri="{53640926-AAD7-44D8-BBD7-CCE9431645EC}">
                        <a14:shadowObscured xmlns:a14="http://schemas.microsoft.com/office/drawing/2010/main"/>
                      </a:ext>
                    </a:extLst>
                  </pic:spPr>
                </pic:pic>
              </a:graphicData>
            </a:graphic>
          </wp:inline>
        </w:drawing>
      </w:r>
    </w:p>
    <w:p w14:paraId="2AC5BE1C" w14:textId="77777777" w:rsidR="0018421A" w:rsidRDefault="0018421A" w:rsidP="0018421A">
      <w:pPr>
        <w:jc w:val="both"/>
        <w:rPr>
          <w:rFonts w:asciiTheme="minorHAnsi" w:hAnsiTheme="minorHAnsi" w:cstheme="minorHAnsi"/>
          <w:sz w:val="22"/>
          <w:szCs w:val="22"/>
          <w:lang w:val="el-GR"/>
        </w:rPr>
      </w:pPr>
    </w:p>
    <w:p w14:paraId="0FCCD65D" w14:textId="04CA4712" w:rsidR="000C3884" w:rsidRPr="00151B73" w:rsidRDefault="000C3884" w:rsidP="001D3C0D">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Τονίζεται ότι σε περίπτωση που ο παραγωγός, κατά την κρίση του και με δική του ευθύνη, εγκαταστήσει προστασίες ορίων τάσεως σε οποιοδήποτε σημείο του διασυνδετικού δικτύου ΜΤ/ΧΤ αρμοδιότητάς του, οι ρυθμίσεις των προστασιών θα πρέπει να εξασφαλίζουν ότι δεν αναιρούν τις ελάχιστες απαιτήσεις για παραμονή σε λειτουργία υπό αποκλίνουσα τάση στο σημείο σύνδεσης με το σύστημα (επίπεδα τάσεως και αντίστοιχοι ελάχιστοι χρόνοι)</w:t>
      </w:r>
      <w:r w:rsidR="0073682E"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ούτε αναιρούν την απαίτηση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των ως άνω παραγράφων.</w:t>
      </w:r>
    </w:p>
    <w:p w14:paraId="01089B00" w14:textId="77777777" w:rsidR="00766BDC" w:rsidRPr="00151B73" w:rsidRDefault="00766BDC" w:rsidP="001D3C0D">
      <w:pPr>
        <w:jc w:val="both"/>
        <w:rPr>
          <w:rFonts w:asciiTheme="minorHAnsi" w:hAnsiTheme="minorHAnsi" w:cstheme="minorHAnsi"/>
          <w:sz w:val="22"/>
          <w:szCs w:val="22"/>
          <w:lang w:val="el-GR"/>
        </w:rPr>
      </w:pPr>
    </w:p>
    <w:p w14:paraId="3283F5EE" w14:textId="762EF8E6" w:rsidR="00030801" w:rsidRPr="00151B73" w:rsidRDefault="006F73EC" w:rsidP="001D3C0D">
      <w:pPr>
        <w:jc w:val="both"/>
        <w:rPr>
          <w:rFonts w:asciiTheme="minorHAnsi" w:hAnsiTheme="minorHAnsi" w:cstheme="minorHAnsi"/>
          <w:sz w:val="22"/>
          <w:szCs w:val="22"/>
          <w:lang w:val="el-GR"/>
        </w:rPr>
      </w:pPr>
      <w:r>
        <w:rPr>
          <w:rFonts w:asciiTheme="minorHAnsi" w:hAnsiTheme="minorHAnsi" w:cstheme="minorHAnsi"/>
          <w:sz w:val="22"/>
          <w:szCs w:val="22"/>
          <w:lang w:val="el-GR"/>
        </w:rPr>
        <w:t>Τέλος, σημειώνεται ότι σ</w:t>
      </w:r>
      <w:r w:rsidRPr="00151B73">
        <w:rPr>
          <w:rFonts w:asciiTheme="minorHAnsi" w:hAnsiTheme="minorHAnsi" w:cstheme="minorHAnsi"/>
          <w:sz w:val="22"/>
          <w:szCs w:val="22"/>
          <w:lang w:val="el-GR"/>
        </w:rPr>
        <w:t>ε περίπτωση που οι υφιστάμενες ρυθμίσεις βάσει προδιαγραφών του έργου είναι ελαστικότερες από τις απαιτούμενες ως άνω (δηλαδή αργότεροι χρόνοι ή/και για μεγαλύτερες αποκλίσεις τάσης/συχνότητας), τότε αυτές δύναται να παραμείνουν ως έχουν.</w:t>
      </w:r>
    </w:p>
    <w:sectPr w:rsidR="00030801" w:rsidRPr="00151B73" w:rsidSect="001D3C0D">
      <w:pgSz w:w="12240" w:h="15840"/>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A1"/>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B490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E2EA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45DA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AC57BC"/>
    <w:multiLevelType w:val="multilevel"/>
    <w:tmpl w:val="8CD8DA38"/>
    <w:lvl w:ilvl="0">
      <w:start w:val="1"/>
      <w:numFmt w:val="decimal"/>
      <w:pStyle w:val="1"/>
      <w:lvlText w:val="%1."/>
      <w:lvlJc w:val="left"/>
      <w:pPr>
        <w:tabs>
          <w:tab w:val="num" w:pos="432"/>
        </w:tabs>
        <w:ind w:left="432" w:hanging="432"/>
      </w:pPr>
      <w:rPr>
        <w:rFonts w:ascii="Verdana" w:hAnsi="Verdana" w:cs="Times New Roman" w:hint="default"/>
        <w:b/>
        <w:i w:val="0"/>
        <w:sz w:val="32"/>
        <w:szCs w:val="32"/>
      </w:rPr>
    </w:lvl>
    <w:lvl w:ilvl="1">
      <w:start w:val="1"/>
      <w:numFmt w:val="decimal"/>
      <w:lvlText w:val="%1.%2"/>
      <w:lvlJc w:val="left"/>
      <w:pPr>
        <w:tabs>
          <w:tab w:val="num" w:pos="576"/>
        </w:tabs>
        <w:ind w:left="576" w:hanging="576"/>
      </w:pPr>
      <w:rPr>
        <w:rFonts w:ascii="Verdana" w:hAnsi="Verdana" w:cs="Times New Roman" w:hint="default"/>
        <w:b w:val="0"/>
        <w:i w:val="0"/>
        <w:sz w:val="28"/>
        <w:szCs w:val="28"/>
      </w:rPr>
    </w:lvl>
    <w:lvl w:ilvl="2">
      <w:start w:val="1"/>
      <w:numFmt w:val="decimal"/>
      <w:lvlText w:val="%1.%2.%3"/>
      <w:lvlJc w:val="left"/>
      <w:pPr>
        <w:tabs>
          <w:tab w:val="num" w:pos="1134"/>
        </w:tabs>
        <w:ind w:left="720" w:hanging="720"/>
      </w:pPr>
      <w:rPr>
        <w:rFonts w:ascii="Verdana" w:hAnsi="Verdana" w:cs="Times New Roman" w:hint="default"/>
        <w:b/>
        <w:i w:val="0"/>
        <w:sz w:val="24"/>
        <w:szCs w:val="24"/>
      </w:rPr>
    </w:lvl>
    <w:lvl w:ilvl="3">
      <w:start w:val="1"/>
      <w:numFmt w:val="decimal"/>
      <w:lvlText w:val="%1.%2.%3.%4"/>
      <w:lvlJc w:val="left"/>
      <w:pPr>
        <w:tabs>
          <w:tab w:val="num" w:pos="864"/>
        </w:tabs>
        <w:ind w:left="864" w:hanging="864"/>
      </w:pPr>
      <w:rPr>
        <w:rFonts w:ascii="Verdana" w:hAnsi="Verdana" w:cs="Times New Roman" w:hint="default"/>
        <w:b/>
        <w:i/>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CE2C4E"/>
    <w:multiLevelType w:val="hybridMultilevel"/>
    <w:tmpl w:val="CB700D3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C5473F7"/>
    <w:multiLevelType w:val="multilevel"/>
    <w:tmpl w:val="11C4E3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35744A"/>
    <w:multiLevelType w:val="hybridMultilevel"/>
    <w:tmpl w:val="B5F2A67E"/>
    <w:lvl w:ilvl="0" w:tplc="CBDE9362">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693C6B28"/>
    <w:multiLevelType w:val="hybridMultilevel"/>
    <w:tmpl w:val="413896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BBE31EC"/>
    <w:multiLevelType w:val="hybridMultilevel"/>
    <w:tmpl w:val="52F4D4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7750908">
    <w:abstractNumId w:val="3"/>
  </w:num>
  <w:num w:numId="2" w16cid:durableId="1574507565">
    <w:abstractNumId w:val="3"/>
  </w:num>
  <w:num w:numId="3" w16cid:durableId="1529683062">
    <w:abstractNumId w:val="3"/>
  </w:num>
  <w:num w:numId="4" w16cid:durableId="1143080913">
    <w:abstractNumId w:val="3"/>
  </w:num>
  <w:num w:numId="5" w16cid:durableId="1540125050">
    <w:abstractNumId w:val="2"/>
  </w:num>
  <w:num w:numId="6" w16cid:durableId="2075813589">
    <w:abstractNumId w:val="1"/>
  </w:num>
  <w:num w:numId="7" w16cid:durableId="1053313307">
    <w:abstractNumId w:val="0"/>
  </w:num>
  <w:num w:numId="8" w16cid:durableId="17238096">
    <w:abstractNumId w:val="5"/>
  </w:num>
  <w:num w:numId="9" w16cid:durableId="14388719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992975">
    <w:abstractNumId w:val="6"/>
  </w:num>
  <w:num w:numId="11" w16cid:durableId="1533150440">
    <w:abstractNumId w:val="7"/>
  </w:num>
  <w:num w:numId="12" w16cid:durableId="238252967">
    <w:abstractNumId w:val="8"/>
  </w:num>
  <w:num w:numId="13" w16cid:durableId="14650010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D9"/>
    <w:rsid w:val="0001456D"/>
    <w:rsid w:val="00030801"/>
    <w:rsid w:val="00064FD9"/>
    <w:rsid w:val="00066281"/>
    <w:rsid w:val="00070496"/>
    <w:rsid w:val="000B0D77"/>
    <w:rsid w:val="000B2BC6"/>
    <w:rsid w:val="000C3884"/>
    <w:rsid w:val="000D3195"/>
    <w:rsid w:val="000F0781"/>
    <w:rsid w:val="00151B73"/>
    <w:rsid w:val="00170FDC"/>
    <w:rsid w:val="00174BE4"/>
    <w:rsid w:val="0018421A"/>
    <w:rsid w:val="001C6FC6"/>
    <w:rsid w:val="001D3C0D"/>
    <w:rsid w:val="00255A57"/>
    <w:rsid w:val="002963B4"/>
    <w:rsid w:val="003044B5"/>
    <w:rsid w:val="003269CD"/>
    <w:rsid w:val="00334FEE"/>
    <w:rsid w:val="003506C5"/>
    <w:rsid w:val="00377965"/>
    <w:rsid w:val="003B0BFF"/>
    <w:rsid w:val="003C6CE8"/>
    <w:rsid w:val="003F2D03"/>
    <w:rsid w:val="004172C2"/>
    <w:rsid w:val="004672B9"/>
    <w:rsid w:val="00482284"/>
    <w:rsid w:val="004C0EC1"/>
    <w:rsid w:val="00520C50"/>
    <w:rsid w:val="00561B4A"/>
    <w:rsid w:val="005F0BC3"/>
    <w:rsid w:val="006516F6"/>
    <w:rsid w:val="006F73EC"/>
    <w:rsid w:val="00727799"/>
    <w:rsid w:val="0073682E"/>
    <w:rsid w:val="00747F31"/>
    <w:rsid w:val="00764736"/>
    <w:rsid w:val="00764981"/>
    <w:rsid w:val="00766BDC"/>
    <w:rsid w:val="0076752B"/>
    <w:rsid w:val="0077500D"/>
    <w:rsid w:val="007E1802"/>
    <w:rsid w:val="00820F8F"/>
    <w:rsid w:val="00823776"/>
    <w:rsid w:val="00954941"/>
    <w:rsid w:val="009C3285"/>
    <w:rsid w:val="009E2606"/>
    <w:rsid w:val="00A3670B"/>
    <w:rsid w:val="00A45F6D"/>
    <w:rsid w:val="00BE3D2F"/>
    <w:rsid w:val="00C12998"/>
    <w:rsid w:val="00CC08D7"/>
    <w:rsid w:val="00D05E0F"/>
    <w:rsid w:val="00D14E20"/>
    <w:rsid w:val="00D46493"/>
    <w:rsid w:val="00E20B61"/>
    <w:rsid w:val="00E46DD5"/>
    <w:rsid w:val="00E50E02"/>
    <w:rsid w:val="00EA1F53"/>
    <w:rsid w:val="00F54ED7"/>
    <w:rsid w:val="00FF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805F9"/>
  <w15:chartTrackingRefBased/>
  <w15:docId w15:val="{4C5AA0A1-0CAD-45EF-93BC-C336FCF1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FDC"/>
    <w:rPr>
      <w:rFonts w:ascii="Helvetica" w:hAnsi="Helvetica" w:cs="Mangal"/>
      <w:sz w:val="24"/>
      <w:szCs w:val="24"/>
    </w:rPr>
  </w:style>
  <w:style w:type="paragraph" w:styleId="1">
    <w:name w:val="heading 1"/>
    <w:basedOn w:val="a"/>
    <w:next w:val="a"/>
    <w:link w:val="1Char"/>
    <w:uiPriority w:val="99"/>
    <w:qFormat/>
    <w:rsid w:val="00170FDC"/>
    <w:pPr>
      <w:keepNext/>
      <w:numPr>
        <w:numId w:val="4"/>
      </w:numPr>
      <w:spacing w:before="240" w:after="60"/>
      <w:outlineLvl w:val="0"/>
    </w:pPr>
    <w:rPr>
      <w:rFonts w:ascii="Cambria" w:hAnsi="Cambria" w:cs="Times New Roman"/>
      <w:b/>
      <w:bCs/>
      <w:kern w:val="32"/>
      <w:sz w:val="32"/>
      <w:szCs w:val="32"/>
    </w:rPr>
  </w:style>
  <w:style w:type="paragraph" w:styleId="2">
    <w:name w:val="heading 2"/>
    <w:basedOn w:val="a"/>
    <w:next w:val="a"/>
    <w:link w:val="2Char"/>
    <w:uiPriority w:val="99"/>
    <w:qFormat/>
    <w:rsid w:val="00170FDC"/>
    <w:pPr>
      <w:keepNext/>
      <w:tabs>
        <w:tab w:val="num" w:pos="576"/>
      </w:tabs>
      <w:spacing w:before="240" w:after="60"/>
      <w:ind w:left="576" w:hanging="576"/>
      <w:outlineLvl w:val="1"/>
    </w:pPr>
    <w:rPr>
      <w:rFonts w:ascii="Cambria" w:hAnsi="Cambria" w:cs="Times New Roman"/>
      <w:b/>
      <w:bCs/>
      <w:i/>
      <w:iCs/>
      <w:sz w:val="28"/>
      <w:szCs w:val="28"/>
    </w:rPr>
  </w:style>
  <w:style w:type="paragraph" w:styleId="3">
    <w:name w:val="heading 3"/>
    <w:basedOn w:val="a"/>
    <w:next w:val="a"/>
    <w:link w:val="3Char"/>
    <w:semiHidden/>
    <w:unhideWhenUsed/>
    <w:qFormat/>
    <w:locked/>
    <w:rsid w:val="00064FD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Char"/>
    <w:semiHidden/>
    <w:unhideWhenUsed/>
    <w:qFormat/>
    <w:locked/>
    <w:rsid w:val="00064FD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Char"/>
    <w:uiPriority w:val="99"/>
    <w:qFormat/>
    <w:rsid w:val="00170FDC"/>
    <w:pPr>
      <w:keepNext/>
      <w:outlineLvl w:val="4"/>
    </w:pPr>
    <w:rPr>
      <w:rFonts w:ascii="Verdana" w:hAnsi="Verdana" w:cs="Tahoma"/>
      <w:b/>
      <w:bCs/>
      <w:lang w:val="el-GR" w:eastAsia="el-GR"/>
    </w:rPr>
  </w:style>
  <w:style w:type="paragraph" w:styleId="6">
    <w:name w:val="heading 6"/>
    <w:basedOn w:val="a"/>
    <w:next w:val="a"/>
    <w:link w:val="6Char"/>
    <w:semiHidden/>
    <w:unhideWhenUsed/>
    <w:qFormat/>
    <w:locked/>
    <w:rsid w:val="00064FD9"/>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semiHidden/>
    <w:unhideWhenUsed/>
    <w:qFormat/>
    <w:locked/>
    <w:rsid w:val="00064FD9"/>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semiHidden/>
    <w:unhideWhenUsed/>
    <w:qFormat/>
    <w:locked/>
    <w:rsid w:val="00064FD9"/>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semiHidden/>
    <w:unhideWhenUsed/>
    <w:qFormat/>
    <w:locked/>
    <w:rsid w:val="00064FD9"/>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170FDC"/>
    <w:rPr>
      <w:rFonts w:ascii="Cambria" w:hAnsi="Cambria"/>
      <w:b/>
      <w:bCs/>
      <w:kern w:val="32"/>
      <w:sz w:val="32"/>
      <w:szCs w:val="32"/>
    </w:rPr>
  </w:style>
  <w:style w:type="character" w:customStyle="1" w:styleId="2Char">
    <w:name w:val="Επικεφαλίδα 2 Char"/>
    <w:link w:val="2"/>
    <w:uiPriority w:val="99"/>
    <w:rsid w:val="00170FDC"/>
    <w:rPr>
      <w:rFonts w:ascii="Cambria" w:hAnsi="Cambria"/>
      <w:b/>
      <w:bCs/>
      <w:i/>
      <w:iCs/>
      <w:sz w:val="28"/>
      <w:szCs w:val="28"/>
    </w:rPr>
  </w:style>
  <w:style w:type="character" w:customStyle="1" w:styleId="5Char">
    <w:name w:val="Επικεφαλίδα 5 Char"/>
    <w:link w:val="5"/>
    <w:uiPriority w:val="99"/>
    <w:rsid w:val="00170FDC"/>
    <w:rPr>
      <w:rFonts w:ascii="Verdana" w:hAnsi="Verdana" w:cs="Tahoma"/>
      <w:b/>
      <w:bCs/>
      <w:sz w:val="24"/>
      <w:szCs w:val="24"/>
      <w:lang w:val="el-GR" w:eastAsia="el-GR"/>
    </w:rPr>
  </w:style>
  <w:style w:type="paragraph" w:styleId="a3">
    <w:name w:val="caption"/>
    <w:aliases w:val="Exr,Figure Caption"/>
    <w:basedOn w:val="a"/>
    <w:next w:val="a"/>
    <w:link w:val="Char"/>
    <w:uiPriority w:val="35"/>
    <w:qFormat/>
    <w:rsid w:val="00170FDC"/>
    <w:pPr>
      <w:spacing w:before="120" w:after="120"/>
      <w:jc w:val="center"/>
    </w:pPr>
    <w:rPr>
      <w:rFonts w:ascii="Book Antiqua" w:hAnsi="Book Antiqua" w:cs="Times New Roman"/>
      <w:i/>
      <w:szCs w:val="20"/>
    </w:rPr>
  </w:style>
  <w:style w:type="character" w:customStyle="1" w:styleId="Char">
    <w:name w:val="Λεζάντα Char"/>
    <w:aliases w:val="Exr Char,Figure Caption Char"/>
    <w:link w:val="a3"/>
    <w:uiPriority w:val="35"/>
    <w:rsid w:val="00170FDC"/>
    <w:rPr>
      <w:rFonts w:ascii="Book Antiqua" w:hAnsi="Book Antiqua"/>
      <w:i/>
      <w:sz w:val="24"/>
    </w:rPr>
  </w:style>
  <w:style w:type="paragraph" w:styleId="a4">
    <w:name w:val="List Paragraph"/>
    <w:basedOn w:val="a"/>
    <w:link w:val="Char0"/>
    <w:uiPriority w:val="34"/>
    <w:qFormat/>
    <w:rsid w:val="00170FDC"/>
    <w:pPr>
      <w:ind w:left="720"/>
      <w:contextualSpacing/>
    </w:pPr>
    <w:rPr>
      <w:rFonts w:cs="Times New Roman"/>
      <w:szCs w:val="20"/>
    </w:rPr>
  </w:style>
  <w:style w:type="character" w:customStyle="1" w:styleId="Char0">
    <w:name w:val="Παράγραφος λίστας Char"/>
    <w:link w:val="a4"/>
    <w:uiPriority w:val="99"/>
    <w:locked/>
    <w:rsid w:val="00170FDC"/>
    <w:rPr>
      <w:rFonts w:ascii="Helvetica" w:hAnsi="Helvetica"/>
      <w:sz w:val="24"/>
    </w:rPr>
  </w:style>
  <w:style w:type="character" w:customStyle="1" w:styleId="3Char">
    <w:name w:val="Επικεφαλίδα 3 Char"/>
    <w:basedOn w:val="a0"/>
    <w:link w:val="3"/>
    <w:semiHidden/>
    <w:rsid w:val="00064FD9"/>
    <w:rPr>
      <w:rFonts w:asciiTheme="minorHAnsi" w:eastAsiaTheme="majorEastAsia" w:hAnsiTheme="minorHAnsi" w:cstheme="majorBidi"/>
      <w:color w:val="365F91" w:themeColor="accent1" w:themeShade="BF"/>
      <w:sz w:val="28"/>
      <w:szCs w:val="28"/>
    </w:rPr>
  </w:style>
  <w:style w:type="character" w:customStyle="1" w:styleId="4Char">
    <w:name w:val="Επικεφαλίδα 4 Char"/>
    <w:basedOn w:val="a0"/>
    <w:link w:val="4"/>
    <w:semiHidden/>
    <w:rsid w:val="00064FD9"/>
    <w:rPr>
      <w:rFonts w:asciiTheme="minorHAnsi" w:eastAsiaTheme="majorEastAsia" w:hAnsiTheme="minorHAnsi" w:cstheme="majorBidi"/>
      <w:i/>
      <w:iCs/>
      <w:color w:val="365F91" w:themeColor="accent1" w:themeShade="BF"/>
      <w:sz w:val="24"/>
      <w:szCs w:val="24"/>
    </w:rPr>
  </w:style>
  <w:style w:type="character" w:customStyle="1" w:styleId="6Char">
    <w:name w:val="Επικεφαλίδα 6 Char"/>
    <w:basedOn w:val="a0"/>
    <w:link w:val="6"/>
    <w:semiHidden/>
    <w:rsid w:val="00064FD9"/>
    <w:rPr>
      <w:rFonts w:asciiTheme="minorHAnsi" w:eastAsiaTheme="majorEastAsia" w:hAnsiTheme="minorHAnsi" w:cstheme="majorBidi"/>
      <w:i/>
      <w:iCs/>
      <w:color w:val="595959" w:themeColor="text1" w:themeTint="A6"/>
      <w:sz w:val="24"/>
      <w:szCs w:val="24"/>
    </w:rPr>
  </w:style>
  <w:style w:type="character" w:customStyle="1" w:styleId="7Char">
    <w:name w:val="Επικεφαλίδα 7 Char"/>
    <w:basedOn w:val="a0"/>
    <w:link w:val="7"/>
    <w:semiHidden/>
    <w:rsid w:val="00064FD9"/>
    <w:rPr>
      <w:rFonts w:asciiTheme="minorHAnsi" w:eastAsiaTheme="majorEastAsia" w:hAnsiTheme="minorHAnsi" w:cstheme="majorBidi"/>
      <w:color w:val="595959" w:themeColor="text1" w:themeTint="A6"/>
      <w:sz w:val="24"/>
      <w:szCs w:val="24"/>
    </w:rPr>
  </w:style>
  <w:style w:type="character" w:customStyle="1" w:styleId="8Char">
    <w:name w:val="Επικεφαλίδα 8 Char"/>
    <w:basedOn w:val="a0"/>
    <w:link w:val="8"/>
    <w:semiHidden/>
    <w:rsid w:val="00064FD9"/>
    <w:rPr>
      <w:rFonts w:asciiTheme="minorHAnsi" w:eastAsiaTheme="majorEastAsia" w:hAnsiTheme="minorHAnsi" w:cstheme="majorBidi"/>
      <w:i/>
      <w:iCs/>
      <w:color w:val="272727" w:themeColor="text1" w:themeTint="D8"/>
      <w:sz w:val="24"/>
      <w:szCs w:val="24"/>
    </w:rPr>
  </w:style>
  <w:style w:type="character" w:customStyle="1" w:styleId="9Char">
    <w:name w:val="Επικεφαλίδα 9 Char"/>
    <w:basedOn w:val="a0"/>
    <w:link w:val="9"/>
    <w:semiHidden/>
    <w:rsid w:val="00064FD9"/>
    <w:rPr>
      <w:rFonts w:asciiTheme="minorHAnsi" w:eastAsiaTheme="majorEastAsia" w:hAnsiTheme="minorHAnsi" w:cstheme="majorBidi"/>
      <w:color w:val="272727" w:themeColor="text1" w:themeTint="D8"/>
      <w:sz w:val="24"/>
      <w:szCs w:val="24"/>
    </w:rPr>
  </w:style>
  <w:style w:type="paragraph" w:styleId="a5">
    <w:name w:val="Title"/>
    <w:basedOn w:val="a"/>
    <w:next w:val="a"/>
    <w:link w:val="Char1"/>
    <w:qFormat/>
    <w:locked/>
    <w:rsid w:val="00064FD9"/>
    <w:pPr>
      <w:spacing w:after="80"/>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5"/>
    <w:rsid w:val="00064FD9"/>
    <w:rPr>
      <w:rFonts w:asciiTheme="majorHAnsi" w:eastAsiaTheme="majorEastAsia" w:hAnsiTheme="majorHAnsi" w:cstheme="majorBidi"/>
      <w:spacing w:val="-10"/>
      <w:kern w:val="28"/>
      <w:sz w:val="56"/>
      <w:szCs w:val="56"/>
    </w:rPr>
  </w:style>
  <w:style w:type="paragraph" w:styleId="a6">
    <w:name w:val="Subtitle"/>
    <w:basedOn w:val="a"/>
    <w:next w:val="a"/>
    <w:link w:val="Char2"/>
    <w:qFormat/>
    <w:locked/>
    <w:rsid w:val="00064F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2">
    <w:name w:val="Υπότιτλος Char"/>
    <w:basedOn w:val="a0"/>
    <w:link w:val="a6"/>
    <w:rsid w:val="00064FD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Char3"/>
    <w:uiPriority w:val="29"/>
    <w:qFormat/>
    <w:rsid w:val="00064FD9"/>
    <w:pPr>
      <w:spacing w:before="160" w:after="160"/>
      <w:jc w:val="center"/>
    </w:pPr>
    <w:rPr>
      <w:i/>
      <w:iCs/>
      <w:color w:val="404040" w:themeColor="text1" w:themeTint="BF"/>
    </w:rPr>
  </w:style>
  <w:style w:type="character" w:customStyle="1" w:styleId="Char3">
    <w:name w:val="Απόσπασμα Char"/>
    <w:basedOn w:val="a0"/>
    <w:link w:val="a7"/>
    <w:uiPriority w:val="29"/>
    <w:rsid w:val="00064FD9"/>
    <w:rPr>
      <w:rFonts w:ascii="Helvetica" w:hAnsi="Helvetica" w:cs="Mangal"/>
      <w:i/>
      <w:iCs/>
      <w:color w:val="404040" w:themeColor="text1" w:themeTint="BF"/>
      <w:sz w:val="24"/>
      <w:szCs w:val="24"/>
    </w:rPr>
  </w:style>
  <w:style w:type="character" w:styleId="a8">
    <w:name w:val="Intense Emphasis"/>
    <w:basedOn w:val="a0"/>
    <w:uiPriority w:val="21"/>
    <w:qFormat/>
    <w:rsid w:val="00064FD9"/>
    <w:rPr>
      <w:i/>
      <w:iCs/>
      <w:color w:val="365F91" w:themeColor="accent1" w:themeShade="BF"/>
    </w:rPr>
  </w:style>
  <w:style w:type="paragraph" w:styleId="a9">
    <w:name w:val="Intense Quote"/>
    <w:basedOn w:val="a"/>
    <w:next w:val="a"/>
    <w:link w:val="Char4"/>
    <w:uiPriority w:val="30"/>
    <w:qFormat/>
    <w:rsid w:val="00064F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4">
    <w:name w:val="Έντονο απόσπ. Char"/>
    <w:basedOn w:val="a0"/>
    <w:link w:val="a9"/>
    <w:uiPriority w:val="30"/>
    <w:rsid w:val="00064FD9"/>
    <w:rPr>
      <w:rFonts w:ascii="Helvetica" w:hAnsi="Helvetica" w:cs="Mangal"/>
      <w:i/>
      <w:iCs/>
      <w:color w:val="365F91" w:themeColor="accent1" w:themeShade="BF"/>
      <w:sz w:val="24"/>
      <w:szCs w:val="24"/>
    </w:rPr>
  </w:style>
  <w:style w:type="character" w:styleId="aa">
    <w:name w:val="Intense Reference"/>
    <w:basedOn w:val="a0"/>
    <w:uiPriority w:val="32"/>
    <w:qFormat/>
    <w:rsid w:val="00064FD9"/>
    <w:rPr>
      <w:b/>
      <w:bCs/>
      <w:smallCaps/>
      <w:color w:val="365F91" w:themeColor="accent1" w:themeShade="BF"/>
      <w:spacing w:val="5"/>
    </w:rPr>
  </w:style>
  <w:style w:type="paragraph" w:customStyle="1" w:styleId="Default">
    <w:name w:val="Default"/>
    <w:rsid w:val="00064FD9"/>
    <w:pPr>
      <w:autoSpaceDE w:val="0"/>
      <w:autoSpaceDN w:val="0"/>
      <w:adjustRightInd w:val="0"/>
    </w:pPr>
    <w:rPr>
      <w:rFonts w:ascii="Tahoma" w:hAnsi="Tahoma" w:cs="Tahoma"/>
      <w:color w:val="000000"/>
      <w:kern w:val="0"/>
      <w:sz w:val="24"/>
      <w:szCs w:val="24"/>
      <w:lang w:val="el-GR"/>
    </w:rPr>
  </w:style>
  <w:style w:type="character" w:styleId="-">
    <w:name w:val="Hyperlink"/>
    <w:basedOn w:val="a0"/>
    <w:uiPriority w:val="99"/>
    <w:semiHidden/>
    <w:unhideWhenUsed/>
    <w:rsid w:val="00E20B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29361">
      <w:bodyDiv w:val="1"/>
      <w:marLeft w:val="0"/>
      <w:marRight w:val="0"/>
      <w:marTop w:val="0"/>
      <w:marBottom w:val="0"/>
      <w:divBdr>
        <w:top w:val="none" w:sz="0" w:space="0" w:color="auto"/>
        <w:left w:val="none" w:sz="0" w:space="0" w:color="auto"/>
        <w:bottom w:val="none" w:sz="0" w:space="0" w:color="auto"/>
        <w:right w:val="none" w:sz="0" w:space="0" w:color="auto"/>
      </w:divBdr>
    </w:div>
    <w:div w:id="130558917">
      <w:bodyDiv w:val="1"/>
      <w:marLeft w:val="0"/>
      <w:marRight w:val="0"/>
      <w:marTop w:val="0"/>
      <w:marBottom w:val="0"/>
      <w:divBdr>
        <w:top w:val="none" w:sz="0" w:space="0" w:color="auto"/>
        <w:left w:val="none" w:sz="0" w:space="0" w:color="auto"/>
        <w:bottom w:val="none" w:sz="0" w:space="0" w:color="auto"/>
        <w:right w:val="none" w:sz="0" w:space="0" w:color="auto"/>
      </w:divBdr>
    </w:div>
    <w:div w:id="138113409">
      <w:bodyDiv w:val="1"/>
      <w:marLeft w:val="0"/>
      <w:marRight w:val="0"/>
      <w:marTop w:val="0"/>
      <w:marBottom w:val="0"/>
      <w:divBdr>
        <w:top w:val="none" w:sz="0" w:space="0" w:color="auto"/>
        <w:left w:val="none" w:sz="0" w:space="0" w:color="auto"/>
        <w:bottom w:val="none" w:sz="0" w:space="0" w:color="auto"/>
        <w:right w:val="none" w:sz="0" w:space="0" w:color="auto"/>
      </w:divBdr>
    </w:div>
    <w:div w:id="518664176">
      <w:bodyDiv w:val="1"/>
      <w:marLeft w:val="0"/>
      <w:marRight w:val="0"/>
      <w:marTop w:val="0"/>
      <w:marBottom w:val="0"/>
      <w:divBdr>
        <w:top w:val="none" w:sz="0" w:space="0" w:color="auto"/>
        <w:left w:val="none" w:sz="0" w:space="0" w:color="auto"/>
        <w:bottom w:val="none" w:sz="0" w:space="0" w:color="auto"/>
        <w:right w:val="none" w:sz="0" w:space="0" w:color="auto"/>
      </w:divBdr>
    </w:div>
    <w:div w:id="950892014">
      <w:bodyDiv w:val="1"/>
      <w:marLeft w:val="0"/>
      <w:marRight w:val="0"/>
      <w:marTop w:val="0"/>
      <w:marBottom w:val="0"/>
      <w:divBdr>
        <w:top w:val="none" w:sz="0" w:space="0" w:color="auto"/>
        <w:left w:val="none" w:sz="0" w:space="0" w:color="auto"/>
        <w:bottom w:val="none" w:sz="0" w:space="0" w:color="auto"/>
        <w:right w:val="none" w:sz="0" w:space="0" w:color="auto"/>
      </w:divBdr>
    </w:div>
    <w:div w:id="1579906300">
      <w:bodyDiv w:val="1"/>
      <w:marLeft w:val="0"/>
      <w:marRight w:val="0"/>
      <w:marTop w:val="0"/>
      <w:marBottom w:val="0"/>
      <w:divBdr>
        <w:top w:val="none" w:sz="0" w:space="0" w:color="auto"/>
        <w:left w:val="none" w:sz="0" w:space="0" w:color="auto"/>
        <w:bottom w:val="none" w:sz="0" w:space="0" w:color="auto"/>
        <w:right w:val="none" w:sz="0" w:space="0" w:color="auto"/>
      </w:divBdr>
    </w:div>
    <w:div w:id="1753624326">
      <w:bodyDiv w:val="1"/>
      <w:marLeft w:val="0"/>
      <w:marRight w:val="0"/>
      <w:marTop w:val="0"/>
      <w:marBottom w:val="0"/>
      <w:divBdr>
        <w:top w:val="none" w:sz="0" w:space="0" w:color="auto"/>
        <w:left w:val="none" w:sz="0" w:space="0" w:color="auto"/>
        <w:bottom w:val="none" w:sz="0" w:space="0" w:color="auto"/>
        <w:right w:val="none" w:sz="0" w:space="0" w:color="auto"/>
      </w:divBdr>
    </w:div>
    <w:div w:id="2055687757">
      <w:bodyDiv w:val="1"/>
      <w:marLeft w:val="0"/>
      <w:marRight w:val="0"/>
      <w:marTop w:val="0"/>
      <w:marBottom w:val="0"/>
      <w:divBdr>
        <w:top w:val="none" w:sz="0" w:space="0" w:color="auto"/>
        <w:left w:val="none" w:sz="0" w:space="0" w:color="auto"/>
        <w:bottom w:val="none" w:sz="0" w:space="0" w:color="auto"/>
        <w:right w:val="none" w:sz="0" w:space="0" w:color="auto"/>
      </w:divBdr>
    </w:div>
    <w:div w:id="21442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629</Words>
  <Characters>3397</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Karystianos Michail</dc:creator>
  <cp:keywords/>
  <dc:description/>
  <cp:lastModifiedBy>Souxes Theodoros</cp:lastModifiedBy>
  <cp:revision>35</cp:revision>
  <cp:lastPrinted>2024-05-31T10:30:00Z</cp:lastPrinted>
  <dcterms:created xsi:type="dcterms:W3CDTF">2024-05-31T10:38:00Z</dcterms:created>
  <dcterms:modified xsi:type="dcterms:W3CDTF">2025-02-06T05:59:00Z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2024-05-31T08:55:37Z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0829a154-663d-4c78-80ea-4fb50989ad58</vt:lpwstr>
  </property>
  <property fmtid="{D5CDD505-2E9C-101B-9397-08002B2CF9AE}" pid="8" name="MSIP_Label_05724ed5-0cfc-4d4c-ac51-e92bca5b81d6_ContentBits">
    <vt:lpwstr>0</vt:lpwstr>
  </property>
</Properties>
</file>