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85CB3" w14:textId="2DDC1251" w:rsidR="0054200D" w:rsidRPr="000E514B" w:rsidRDefault="0054200D" w:rsidP="000E514B">
      <w:pPr>
        <w:ind w:right="226"/>
        <w:jc w:val="center"/>
        <w:rPr>
          <w:b/>
          <w:color w:val="0070C0"/>
          <w:u w:val="single"/>
        </w:rPr>
      </w:pPr>
      <w:r w:rsidRPr="000E514B">
        <w:rPr>
          <w:b/>
          <w:color w:val="0070C0"/>
          <w:u w:val="single"/>
        </w:rPr>
        <w:t>ΔΙΚΑΙΟΛΟΓΗΤΙΚΑ ΓΙΑ ΤΗ ΜΕΤΑΒΙΒΑΣΗ ΕΞΑΙΡΟΥΜΕΝΟΥ ΣΤΑΘΜΟΥ ΜΕΤΑ ΤΗ ΣΥΝΑΨΗ ΣΥΜΒΑΣΗΣ ΣΥΝΔΕΣΗΣ:</w:t>
      </w:r>
    </w:p>
    <w:p w14:paraId="6DE822D2" w14:textId="4AB5A5EB" w:rsidR="000F3CC4" w:rsidRPr="00AA7E93" w:rsidRDefault="000F3CC4" w:rsidP="000F3CC4">
      <w:pPr>
        <w:ind w:right="226"/>
        <w:jc w:val="both"/>
      </w:pPr>
      <w:r>
        <w:t>Κατωτέρω παρατίθενται τα δ</w:t>
      </w:r>
      <w:r w:rsidRPr="004E4F71">
        <w:t xml:space="preserve">ικαιολογητικά </w:t>
      </w:r>
      <w:r>
        <w:t>έγγραφα που απαιτείται να προσκομίζονται στον Διαχειριστή του Συστήματος</w:t>
      </w:r>
      <w:r w:rsidRPr="004E4F71">
        <w:t xml:space="preserve"> για την περίπτωση μεταβίβασης </w:t>
      </w:r>
      <w:r>
        <w:t>Εξαιρούμενου Σ</w:t>
      </w:r>
      <w:r w:rsidRPr="004E4F71">
        <w:t>ταθμού</w:t>
      </w:r>
      <w:r>
        <w:t xml:space="preserve"> είτε πριν την σύναψη Σύμβαση Σύνδεσης είτε μετά από αυτήν</w:t>
      </w:r>
      <w:r w:rsidRPr="002F477B">
        <w:t>,</w:t>
      </w:r>
      <w:r>
        <w:t xml:space="preserve"> σύμφωνα με τα οριζόμενα στο </w:t>
      </w:r>
      <w:r w:rsidRPr="000F25A0">
        <w:t xml:space="preserve">άρθρο 33 παρ. 7 του Ν. </w:t>
      </w:r>
      <w:r w:rsidRPr="00366E1E">
        <w:t>4951/2022.</w:t>
      </w:r>
    </w:p>
    <w:p w14:paraId="74790109" w14:textId="0D5B13AF" w:rsidR="0054200D" w:rsidRPr="00E07C3D" w:rsidRDefault="0054200D" w:rsidP="0054200D">
      <w:pPr>
        <w:ind w:right="226"/>
        <w:jc w:val="both"/>
      </w:pPr>
      <w:r w:rsidRPr="006108C5">
        <w:t>Σε περίπτωση που έχει υπογραφεί η Σύμβαση Σύνδεσης</w:t>
      </w:r>
      <w:r>
        <w:t xml:space="preserve"> ο νέος φορέας εκμετάλλευσης </w:t>
      </w:r>
      <w:bookmarkStart w:id="0" w:name="_Hlk138073773"/>
      <w:r>
        <w:t>θα πρέπει να ενημερώσει την αρμόδια Διεύθυνση της ΑΔΜΗΕ Α.Ε. για τη μεταβίβαση του Εξαιρούμενου Σταθμού και να προσκομίσει τα κάτωθι δικαιολογητικά έγγραφα:</w:t>
      </w:r>
    </w:p>
    <w:bookmarkEnd w:id="0"/>
    <w:p w14:paraId="6129B772" w14:textId="7A0ED0AD" w:rsidR="0054200D" w:rsidRPr="000E514B" w:rsidRDefault="00D661BE" w:rsidP="00D661BE">
      <w:pPr>
        <w:ind w:right="226"/>
        <w:jc w:val="both"/>
        <w:rPr>
          <w:b/>
          <w:bCs/>
          <w:color w:val="0070C0"/>
        </w:rPr>
      </w:pPr>
      <w:r w:rsidRPr="000E514B">
        <w:rPr>
          <w:b/>
          <w:bCs/>
          <w:color w:val="0070C0"/>
        </w:rPr>
        <w:t xml:space="preserve">1. </w:t>
      </w:r>
      <w:r w:rsidR="0054200D" w:rsidRPr="000E514B">
        <w:rPr>
          <w:b/>
          <w:bCs/>
          <w:color w:val="0070C0"/>
        </w:rPr>
        <w:t>ΝΟΜΙΜΗ ΧΡΗΣΗ ΤΟΥ ΓΗΠΕΔΟΥ ΕΓΚΑΤΑΣΤΑΣΗΣ ΤΟΥ ΣΤΑΘΜΟΥ:</w:t>
      </w:r>
    </w:p>
    <w:p w14:paraId="186F6FF3" w14:textId="1EE7AD0C" w:rsidR="0054200D" w:rsidRPr="006F1B52" w:rsidRDefault="0054200D" w:rsidP="0054200D">
      <w:pPr>
        <w:ind w:right="226"/>
        <w:jc w:val="both"/>
      </w:pPr>
      <w:r w:rsidRPr="006F1B52">
        <w:t>Απαιτείται η προσκόμιση Βεβαίωσης Τεκμηρίωσης Νόμιμης Χρήσης συνοδευόμενη από τοπογραφικό διάγραμμα κατά το άρθρο 18 παρ. 1 α του ν. 4951/2022 και τα κάτωθι δικαιολογητικά κατά περίπτωση:</w:t>
      </w:r>
    </w:p>
    <w:p w14:paraId="06268776" w14:textId="77777777" w:rsidR="0054200D" w:rsidRPr="000739C3" w:rsidRDefault="0054200D" w:rsidP="0054200D">
      <w:pPr>
        <w:spacing w:line="240" w:lineRule="auto"/>
        <w:ind w:right="227"/>
        <w:jc w:val="both"/>
        <w:rPr>
          <w:u w:val="single"/>
        </w:rPr>
      </w:pPr>
      <w:r w:rsidRPr="000739C3">
        <w:rPr>
          <w:b/>
          <w:bCs/>
          <w:u w:val="single"/>
        </w:rPr>
        <w:t>- 1η περίπτωση</w:t>
      </w:r>
      <w:r w:rsidRPr="000739C3">
        <w:rPr>
          <w:b/>
          <w:u w:val="single"/>
        </w:rPr>
        <w:t>:</w:t>
      </w:r>
      <w:r w:rsidRPr="000739C3">
        <w:rPr>
          <w:u w:val="single"/>
        </w:rPr>
        <w:t xml:space="preserve"> Το γήπεδο, όπου βρίσκεται ο σταθμός, ανήκει κατά κυριότητα στο νέο φορέα εκμετάλλευσης αυτού:</w:t>
      </w:r>
    </w:p>
    <w:p w14:paraId="0F27669A" w14:textId="5D4D277B" w:rsidR="0054200D" w:rsidRPr="00F845C5" w:rsidRDefault="0054200D" w:rsidP="0054200D">
      <w:pPr>
        <w:spacing w:line="240" w:lineRule="auto"/>
        <w:ind w:right="227"/>
        <w:jc w:val="both"/>
        <w:rPr>
          <w:bCs/>
        </w:rPr>
      </w:pPr>
      <w:r w:rsidRPr="00A85A9A">
        <w:rPr>
          <w:b/>
        </w:rPr>
        <w:t>α.</w:t>
      </w:r>
      <w:r w:rsidR="00C51B63">
        <w:rPr>
          <w:b/>
        </w:rPr>
        <w:t xml:space="preserve"> </w:t>
      </w:r>
      <w:r w:rsidRPr="00A85A9A">
        <w:rPr>
          <w:b/>
        </w:rPr>
        <w:t>Αντίγραφο συμβολαιογραφικής πράξης</w:t>
      </w:r>
      <w:r w:rsidRPr="00BF7611">
        <w:rPr>
          <w:b/>
        </w:rPr>
        <w:t xml:space="preserve"> </w:t>
      </w:r>
      <w:r w:rsidRPr="00A85A9A">
        <w:rPr>
          <w:b/>
        </w:rPr>
        <w:t xml:space="preserve">ή τελεσίδικης δικαστικής απόφασης </w:t>
      </w:r>
      <w:r w:rsidRPr="00F845C5">
        <w:rPr>
          <w:bCs/>
        </w:rPr>
        <w:t xml:space="preserve">από τα οποία αποδεικνύεται ότι η κυριότητα του γηπέδου ανήκει στο νέο φορέα εκμετάλλευσης του σταθμού καθώς και </w:t>
      </w:r>
    </w:p>
    <w:p w14:paraId="7597E647" w14:textId="075C990F" w:rsidR="0054200D" w:rsidRPr="003D4AF2" w:rsidRDefault="0054200D" w:rsidP="0054200D">
      <w:pPr>
        <w:spacing w:line="240" w:lineRule="auto"/>
        <w:ind w:right="227"/>
        <w:jc w:val="both"/>
        <w:rPr>
          <w:bCs/>
        </w:rPr>
      </w:pPr>
      <w:r w:rsidRPr="00A85A9A">
        <w:rPr>
          <w:b/>
        </w:rPr>
        <w:t>β. Πιστοποιητικό μεταγραφής</w:t>
      </w:r>
      <w:r w:rsidRPr="00F845C5">
        <w:rPr>
          <w:bCs/>
        </w:rPr>
        <w:t xml:space="preserve"> από το αρμόδιο υποθηκοφυλακείο</w:t>
      </w:r>
      <w:r w:rsidR="00D34835">
        <w:rPr>
          <w:bCs/>
        </w:rPr>
        <w:t xml:space="preserve"> </w:t>
      </w:r>
      <w:r w:rsidRPr="00F845C5">
        <w:rPr>
          <w:bCs/>
        </w:rPr>
        <w:t xml:space="preserve">ή στην περίπτωση </w:t>
      </w:r>
      <w:proofErr w:type="spellStart"/>
      <w:r w:rsidRPr="00F845C5">
        <w:rPr>
          <w:bCs/>
        </w:rPr>
        <w:t>λειτουργούντος</w:t>
      </w:r>
      <w:proofErr w:type="spellEnd"/>
      <w:r w:rsidRPr="00F845C5">
        <w:rPr>
          <w:bCs/>
        </w:rPr>
        <w:t xml:space="preserve"> κτηματολογικού γραφείου, </w:t>
      </w:r>
      <w:r w:rsidRPr="00A85A9A">
        <w:rPr>
          <w:b/>
        </w:rPr>
        <w:t>αντίγραφο κτηματολογικού φύλλου</w:t>
      </w:r>
      <w:r>
        <w:rPr>
          <w:b/>
        </w:rPr>
        <w:t xml:space="preserve"> </w:t>
      </w:r>
      <w:r w:rsidRPr="00A85A9A">
        <w:rPr>
          <w:b/>
        </w:rPr>
        <w:t>και το σχετικό Απόσπασμα Κτηματολογικού Διαγράμματος</w:t>
      </w:r>
      <w:r w:rsidRPr="0050533F">
        <w:rPr>
          <w:bCs/>
        </w:rPr>
        <w:t>.</w:t>
      </w:r>
      <w:r w:rsidRPr="001F7F0C">
        <w:rPr>
          <w:bCs/>
        </w:rPr>
        <w:t xml:space="preserve"> </w:t>
      </w:r>
    </w:p>
    <w:p w14:paraId="5F6A24CE" w14:textId="77777777" w:rsidR="0054200D" w:rsidRDefault="0054200D" w:rsidP="0054200D">
      <w:pPr>
        <w:ind w:right="226"/>
        <w:jc w:val="both"/>
        <w:rPr>
          <w:u w:val="single"/>
        </w:rPr>
      </w:pPr>
      <w:r>
        <w:rPr>
          <w:b/>
          <w:bCs/>
          <w:u w:val="single"/>
        </w:rPr>
        <w:t xml:space="preserve">- </w:t>
      </w:r>
      <w:r w:rsidRPr="00726831">
        <w:rPr>
          <w:b/>
          <w:bCs/>
          <w:u w:val="single"/>
        </w:rPr>
        <w:t>2η περίπτωση</w:t>
      </w:r>
      <w:r w:rsidRPr="00726831">
        <w:rPr>
          <w:b/>
          <w:u w:val="single"/>
        </w:rPr>
        <w:t>:</w:t>
      </w:r>
      <w:r w:rsidRPr="00C45793">
        <w:rPr>
          <w:u w:val="single"/>
        </w:rPr>
        <w:t xml:space="preserve"> Το γήπεδο</w:t>
      </w:r>
      <w:r>
        <w:rPr>
          <w:u w:val="single"/>
        </w:rPr>
        <w:t>,</w:t>
      </w:r>
      <w:r w:rsidRPr="00C45793">
        <w:rPr>
          <w:u w:val="single"/>
        </w:rPr>
        <w:t xml:space="preserve"> όπου βρίσκεται ο σταθμός</w:t>
      </w:r>
      <w:r>
        <w:rPr>
          <w:u w:val="single"/>
        </w:rPr>
        <w:t>,</w:t>
      </w:r>
      <w:r w:rsidRPr="00C45793">
        <w:rPr>
          <w:u w:val="single"/>
        </w:rPr>
        <w:t xml:space="preserve"> δεν ανήκει κατά κυριότητα</w:t>
      </w:r>
      <w:r>
        <w:rPr>
          <w:u w:val="single"/>
        </w:rPr>
        <w:t xml:space="preserve"> στο νέο φορέα εκμετάλλευσης αυτού</w:t>
      </w:r>
      <w:r w:rsidRPr="00C45793">
        <w:rPr>
          <w:u w:val="single"/>
        </w:rPr>
        <w:t xml:space="preserve">, αλλά </w:t>
      </w:r>
      <w:r>
        <w:rPr>
          <w:u w:val="single"/>
        </w:rPr>
        <w:t>ο νέος φορέας έχει τη νόμιμη χρήση του βάσει μίσθωσης:</w:t>
      </w:r>
    </w:p>
    <w:p w14:paraId="0612EC26" w14:textId="788B6C66" w:rsidR="0054200D" w:rsidRPr="00F845C5" w:rsidRDefault="0054200D" w:rsidP="0054200D">
      <w:pPr>
        <w:ind w:right="226"/>
        <w:jc w:val="both"/>
        <w:rPr>
          <w:rFonts w:ascii="Calibri" w:hAnsi="Calibri"/>
          <w:bCs/>
          <w:color w:val="000000"/>
          <w:shd w:val="clear" w:color="auto" w:fill="FFFFFF"/>
        </w:rPr>
      </w:pPr>
      <w:r w:rsidRPr="00410F35">
        <w:rPr>
          <w:b/>
        </w:rPr>
        <w:t>α.</w:t>
      </w:r>
      <w:r w:rsidR="005C1361">
        <w:rPr>
          <w:b/>
        </w:rPr>
        <w:t xml:space="preserve"> </w:t>
      </w:r>
      <w:r w:rsidRPr="00A85A9A">
        <w:rPr>
          <w:b/>
        </w:rPr>
        <w:t>Αντίγραφο ιδιωτικού συμφωνητικού μακροχρόνιας μίσθωσης/υπομίσθωσης</w:t>
      </w:r>
      <w:r w:rsidR="00D34835">
        <w:rPr>
          <w:b/>
        </w:rPr>
        <w:t xml:space="preserve"> </w:t>
      </w:r>
      <w:r w:rsidRPr="00F845C5">
        <w:rPr>
          <w:bCs/>
        </w:rPr>
        <w:t xml:space="preserve">με μισθωτή/υπομισθωτή το νέο φορέα εκμετάλλευσης του σταθμού καθώς και </w:t>
      </w:r>
      <w:r w:rsidRPr="00A85A9A">
        <w:rPr>
          <w:rFonts w:ascii="Calibri" w:hAnsi="Calibri"/>
          <w:b/>
          <w:color w:val="000000"/>
          <w:shd w:val="clear" w:color="auto" w:fill="FFFFFF"/>
        </w:rPr>
        <w:t>απόδειξη ηλεκτρονικής υποβολής του στην ΑΑΔΕ η οποία να φέρει αποδοχή του μισθωτή/υπομισθωτή</w:t>
      </w:r>
      <w:r w:rsidRPr="00F845C5">
        <w:rPr>
          <w:rFonts w:ascii="Calibri" w:hAnsi="Calibri"/>
          <w:bCs/>
          <w:color w:val="000000"/>
          <w:shd w:val="clear" w:color="auto" w:fill="FFFFFF"/>
        </w:rPr>
        <w:t xml:space="preserve"> ή</w:t>
      </w:r>
    </w:p>
    <w:p w14:paraId="1EFA2434" w14:textId="17CA87BB" w:rsidR="0054200D" w:rsidRDefault="0054200D" w:rsidP="0054200D">
      <w:pPr>
        <w:ind w:right="226"/>
        <w:jc w:val="both"/>
        <w:rPr>
          <w:rFonts w:ascii="Calibri" w:hAnsi="Calibri"/>
          <w:color w:val="000000"/>
          <w:shd w:val="clear" w:color="auto" w:fill="FFFFFF"/>
        </w:rPr>
      </w:pPr>
      <w:r w:rsidRPr="00A85A9A">
        <w:rPr>
          <w:rFonts w:ascii="Calibri" w:hAnsi="Calibri"/>
          <w:b/>
          <w:color w:val="000000"/>
          <w:shd w:val="clear" w:color="auto" w:fill="FFFFFF"/>
        </w:rPr>
        <w:t>β.</w:t>
      </w:r>
      <w:r w:rsidR="005C1361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A85A9A">
        <w:rPr>
          <w:rFonts w:ascii="Calibri" w:hAnsi="Calibri"/>
          <w:b/>
          <w:color w:val="000000"/>
          <w:shd w:val="clear" w:color="auto" w:fill="FFFFFF"/>
        </w:rPr>
        <w:t>Αντίγραφο συμβολαιογραφικής πράξης μίσθωσης</w:t>
      </w:r>
      <w:r w:rsidR="005C1361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F845C5">
        <w:rPr>
          <w:rFonts w:ascii="Calibri" w:hAnsi="Calibri"/>
          <w:bCs/>
          <w:color w:val="000000"/>
          <w:shd w:val="clear" w:color="auto" w:fill="FFFFFF"/>
        </w:rPr>
        <w:t xml:space="preserve">καθώς και του </w:t>
      </w:r>
      <w:r w:rsidRPr="00A85A9A">
        <w:rPr>
          <w:rFonts w:ascii="Calibri" w:hAnsi="Calibri"/>
          <w:b/>
          <w:color w:val="000000"/>
          <w:shd w:val="clear" w:color="auto" w:fill="FFFFFF"/>
        </w:rPr>
        <w:t>πιστοποιητικού μεταγραφής αυτής στο αρμόδιο Υποθηκοφυλακείο</w:t>
      </w:r>
      <w:r w:rsidRPr="00F845C5">
        <w:rPr>
          <w:rFonts w:ascii="Calibri" w:hAnsi="Calibri"/>
          <w:bCs/>
          <w:color w:val="000000"/>
          <w:shd w:val="clear" w:color="auto" w:fill="FFFFFF"/>
        </w:rPr>
        <w:t xml:space="preserve"> ή, </w:t>
      </w:r>
      <w:r w:rsidRPr="00F845C5">
        <w:rPr>
          <w:bCs/>
        </w:rPr>
        <w:t xml:space="preserve">στην περίπτωση </w:t>
      </w:r>
      <w:proofErr w:type="spellStart"/>
      <w:r w:rsidRPr="00F845C5">
        <w:rPr>
          <w:bCs/>
        </w:rPr>
        <w:t>λειτουργούντος</w:t>
      </w:r>
      <w:proofErr w:type="spellEnd"/>
      <w:r w:rsidRPr="00F845C5">
        <w:rPr>
          <w:bCs/>
        </w:rPr>
        <w:t xml:space="preserve"> κτηματολογικού γραφείου, </w:t>
      </w:r>
      <w:r w:rsidRPr="00A85A9A">
        <w:rPr>
          <w:rFonts w:ascii="Calibri" w:hAnsi="Calibri"/>
          <w:b/>
          <w:color w:val="000000"/>
          <w:shd w:val="clear" w:color="auto" w:fill="FFFFFF"/>
        </w:rPr>
        <w:t>αντίγραφο κτηματολογικού φύλλου αυτής του αρμόδιου Κτηματολογικού Γραφείου</w:t>
      </w:r>
      <w:r w:rsidRPr="00BF7611">
        <w:rPr>
          <w:rFonts w:ascii="Calibri" w:hAnsi="Calibri"/>
          <w:b/>
          <w:color w:val="000000"/>
          <w:shd w:val="clear" w:color="auto" w:fill="FFFFFF"/>
        </w:rPr>
        <w:t>.</w:t>
      </w:r>
      <w:r w:rsidRPr="002828BB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7D4BB3C8" w14:textId="0C51FDA4" w:rsidR="0054200D" w:rsidRPr="00F50D66" w:rsidRDefault="0054200D" w:rsidP="0054200D">
      <w:pPr>
        <w:ind w:right="226"/>
        <w:jc w:val="both"/>
        <w:rPr>
          <w:rFonts w:ascii="Calibri" w:hAnsi="Calibri"/>
          <w:color w:val="000000"/>
          <w:u w:val="single"/>
          <w:shd w:val="clear" w:color="auto" w:fill="FFFFFF"/>
        </w:rPr>
      </w:pPr>
      <w:r w:rsidRPr="005D349C">
        <w:rPr>
          <w:rFonts w:ascii="Calibri" w:hAnsi="Calibri"/>
          <w:b/>
          <w:bCs/>
          <w:color w:val="000000"/>
          <w:u w:val="single"/>
          <w:shd w:val="clear" w:color="auto" w:fill="FFFFFF"/>
        </w:rPr>
        <w:t>- 3</w:t>
      </w:r>
      <w:r w:rsidRPr="005D349C">
        <w:rPr>
          <w:rFonts w:ascii="Calibri" w:hAnsi="Calibri"/>
          <w:b/>
          <w:bCs/>
          <w:color w:val="000000"/>
          <w:u w:val="single"/>
          <w:shd w:val="clear" w:color="auto" w:fill="FFFFFF"/>
          <w:vertAlign w:val="superscript"/>
        </w:rPr>
        <w:t>η</w:t>
      </w:r>
      <w:r w:rsidRPr="005D349C">
        <w:rPr>
          <w:rFonts w:ascii="Calibri" w:hAnsi="Calibri"/>
          <w:b/>
          <w:bCs/>
          <w:color w:val="000000"/>
          <w:u w:val="single"/>
          <w:shd w:val="clear" w:color="auto" w:fill="FFFFFF"/>
        </w:rPr>
        <w:t xml:space="preserve"> περίπτωση:</w:t>
      </w:r>
      <w:r w:rsidR="005C1361">
        <w:rPr>
          <w:rFonts w:ascii="Calibri" w:hAnsi="Calibri"/>
          <w:b/>
          <w:bCs/>
          <w:color w:val="000000"/>
          <w:u w:val="single"/>
          <w:shd w:val="clear" w:color="auto" w:fill="FFFFFF"/>
        </w:rPr>
        <w:t xml:space="preserve"> </w:t>
      </w:r>
      <w:r w:rsidRPr="00E45F86">
        <w:rPr>
          <w:rFonts w:ascii="Calibri" w:hAnsi="Calibri"/>
          <w:color w:val="000000"/>
          <w:u w:val="single"/>
          <w:shd w:val="clear" w:color="auto" w:fill="FFFFFF"/>
        </w:rPr>
        <w:t>Το γήπεδο, όπου βρίσκεται ο σταθμός, δεν ανήκει κατά κυριότητα στο νέο φορέα εκμετάλλευσης αυτού</w:t>
      </w:r>
      <w:r>
        <w:rPr>
          <w:rFonts w:ascii="Calibri" w:hAnsi="Calibri"/>
          <w:color w:val="000000"/>
          <w:u w:val="single"/>
          <w:shd w:val="clear" w:color="auto" w:fill="FFFFFF"/>
        </w:rPr>
        <w:t xml:space="preserve"> και </w:t>
      </w:r>
      <w:r w:rsidRPr="00E45F86">
        <w:rPr>
          <w:rFonts w:ascii="Calibri" w:hAnsi="Calibri"/>
          <w:color w:val="000000"/>
          <w:u w:val="single"/>
          <w:shd w:val="clear" w:color="auto" w:fill="FFFFFF"/>
        </w:rPr>
        <w:t>για τη νόμιμη χρήση αυτού δεν έχει συναφθεί μίσθωση</w:t>
      </w:r>
      <w:r w:rsidRPr="00F50D66">
        <w:rPr>
          <w:rFonts w:ascii="Calibri" w:hAnsi="Calibri"/>
          <w:color w:val="000000"/>
          <w:u w:val="single"/>
          <w:shd w:val="clear" w:color="auto" w:fill="FFFFFF"/>
        </w:rPr>
        <w:t>:</w:t>
      </w:r>
    </w:p>
    <w:p w14:paraId="5C3CF824" w14:textId="03C975B4" w:rsidR="0054200D" w:rsidRDefault="0054200D" w:rsidP="0054200D">
      <w:pPr>
        <w:ind w:right="226"/>
        <w:jc w:val="both"/>
        <w:rPr>
          <w:rFonts w:ascii="Calibri" w:hAnsi="Calibri"/>
          <w:color w:val="000000"/>
          <w:shd w:val="clear" w:color="auto" w:fill="FFFFFF"/>
        </w:rPr>
      </w:pPr>
      <w:r w:rsidRPr="00E45F86">
        <w:rPr>
          <w:rFonts w:ascii="Calibri" w:hAnsi="Calibri"/>
          <w:b/>
          <w:bCs/>
          <w:color w:val="000000"/>
          <w:shd w:val="clear" w:color="auto" w:fill="FFFFFF"/>
        </w:rPr>
        <w:t>α. Κάθε δημόσιο ή ιδιωτικό έγγραφο, πρόσφορο για την απόδειξη της νόμιμης χρήσης δυνάμει περιορισμένου εμπράγματου ή ενοχικού δικαιώματος</w:t>
      </w:r>
      <w:r w:rsidR="00A87FD7">
        <w:rPr>
          <w:rFonts w:ascii="Calibri" w:hAnsi="Calibri"/>
          <w:b/>
          <w:bCs/>
          <w:color w:val="000000"/>
          <w:shd w:val="clear" w:color="auto" w:fill="FFFFFF"/>
        </w:rPr>
        <w:t>.</w:t>
      </w:r>
    </w:p>
    <w:p w14:paraId="2A0859EA" w14:textId="38E66C51" w:rsidR="0054200D" w:rsidRPr="000761AE" w:rsidRDefault="0054200D" w:rsidP="0054200D">
      <w:pPr>
        <w:ind w:right="226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Για τη 2</w:t>
      </w:r>
      <w:r w:rsidRPr="00BF7611">
        <w:rPr>
          <w:rFonts w:ascii="Calibri" w:hAnsi="Calibri"/>
          <w:color w:val="000000"/>
          <w:shd w:val="clear" w:color="auto" w:fill="FFFFFF"/>
          <w:vertAlign w:val="superscript"/>
        </w:rPr>
        <w:t>η</w:t>
      </w:r>
      <w:r>
        <w:rPr>
          <w:rFonts w:ascii="Calibri" w:hAnsi="Calibri"/>
          <w:color w:val="000000"/>
          <w:shd w:val="clear" w:color="auto" w:fill="FFFFFF"/>
        </w:rPr>
        <w:t xml:space="preserve"> και 3</w:t>
      </w:r>
      <w:r w:rsidRPr="00BF7611">
        <w:rPr>
          <w:rFonts w:ascii="Calibri" w:hAnsi="Calibri"/>
          <w:color w:val="000000"/>
          <w:shd w:val="clear" w:color="auto" w:fill="FFFFFF"/>
          <w:vertAlign w:val="superscript"/>
        </w:rPr>
        <w:t>η</w:t>
      </w:r>
      <w:r>
        <w:rPr>
          <w:rFonts w:ascii="Calibri" w:hAnsi="Calibri"/>
          <w:color w:val="000000"/>
          <w:shd w:val="clear" w:color="auto" w:fill="FFFFFF"/>
        </w:rPr>
        <w:t xml:space="preserve"> περίπτωση πέραν των δικαιολογητικών που προβλέπονται ανωτέρω, προσκομίζονται επιπλέον και τα δικαιολογητικά της 1</w:t>
      </w:r>
      <w:r w:rsidRPr="00BF7611">
        <w:rPr>
          <w:rFonts w:ascii="Calibri" w:hAnsi="Calibri"/>
          <w:color w:val="000000"/>
          <w:shd w:val="clear" w:color="auto" w:fill="FFFFFF"/>
          <w:vertAlign w:val="superscript"/>
        </w:rPr>
        <w:t>ης</w:t>
      </w:r>
      <w:r>
        <w:rPr>
          <w:rFonts w:ascii="Calibri" w:hAnsi="Calibri"/>
          <w:color w:val="000000"/>
          <w:shd w:val="clear" w:color="auto" w:fill="FFFFFF"/>
        </w:rPr>
        <w:t xml:space="preserve"> περίπτωσης εφόσον μετά τη μεταβίβαση του σταθμού έχει επέλθει μεταβολή στο πρόσωπο του αρχικού ιδιοκτήτη του γηπέδου.</w:t>
      </w:r>
    </w:p>
    <w:p w14:paraId="1D6E41DF" w14:textId="77777777" w:rsidR="0054200D" w:rsidRDefault="0054200D" w:rsidP="0054200D">
      <w:pPr>
        <w:ind w:right="226"/>
        <w:jc w:val="both"/>
        <w:rPr>
          <w:b/>
        </w:rPr>
      </w:pPr>
      <w:r>
        <w:rPr>
          <w:rFonts w:ascii="Calibri" w:hAnsi="Calibri"/>
          <w:bCs/>
          <w:color w:val="000000"/>
          <w:shd w:val="clear" w:color="auto" w:fill="FFFFFF"/>
        </w:rPr>
        <w:lastRenderedPageBreak/>
        <w:t>Διευκρινίζεται ότι τα ανωτέρω ισχύουν για το γήπεδο εγκατάστασης του σταθμού και όχι για το χώρο εγκατάστασης του Υποσταθμού για τον οποίο ο υποψήφιος επενδυτής οφείλει εξ αρχής να γνωρίζει ότι πρέπει να αποκτήσει κυριότητα επ’ αυτού και ότι δεν αρκεί η κατοχή αυτού δυνάμει μίσθωσης.</w:t>
      </w:r>
    </w:p>
    <w:p w14:paraId="29E1D604" w14:textId="25686E37" w:rsidR="0054200D" w:rsidRPr="000E514B" w:rsidRDefault="0054200D" w:rsidP="0054200D">
      <w:pPr>
        <w:ind w:right="226"/>
        <w:jc w:val="both"/>
        <w:rPr>
          <w:b/>
          <w:color w:val="0070C0"/>
        </w:rPr>
      </w:pPr>
      <w:r w:rsidRPr="000E514B">
        <w:rPr>
          <w:b/>
          <w:color w:val="0070C0"/>
        </w:rPr>
        <w:t>2. ΜΕΤΑΒΙΒΑΣΗ ΤΩΝ ΔΙΚΑΙΩΜΑΤΩΝ/ΑΔΕΙΩΝ ΤΟΥ ΣΤΑΘΜΟΥ:</w:t>
      </w:r>
    </w:p>
    <w:p w14:paraId="57DC0E4D" w14:textId="77777777" w:rsidR="0054200D" w:rsidRDefault="0054200D" w:rsidP="0054200D">
      <w:pPr>
        <w:ind w:right="226"/>
        <w:jc w:val="both"/>
      </w:pPr>
      <w:r w:rsidRPr="00A85A9A">
        <w:rPr>
          <w:b/>
          <w:bCs/>
        </w:rPr>
        <w:t>Αντίγραφο ιδιωτικού συμφωνητικού μεταβίβασης των δικαιωμάτων/αδειών του σταθμού</w:t>
      </w:r>
      <w:r>
        <w:rPr>
          <w:b/>
          <w:bCs/>
        </w:rPr>
        <w:t xml:space="preserve"> </w:t>
      </w:r>
      <w:r>
        <w:t xml:space="preserve">(στο οποίο να γίνεται αποδοχή των όρων της υπογεγραμμένης ΣΣ), </w:t>
      </w:r>
      <w:r w:rsidRPr="0056760F">
        <w:t xml:space="preserve">καθώς και </w:t>
      </w:r>
      <w:r w:rsidRPr="00A85A9A">
        <w:rPr>
          <w:b/>
          <w:bCs/>
        </w:rPr>
        <w:t>αντίγραφο τριμηνιαίας κατάστασης συμφωνητικών της αρμόδιας ΔΟΥ</w:t>
      </w:r>
      <w:r w:rsidRPr="0056760F">
        <w:t xml:space="preserve"> στην οποία να περιλαμβάνεται το σχετικό συμφωνητικό μεταβίβασης.</w:t>
      </w:r>
    </w:p>
    <w:p w14:paraId="301D7850" w14:textId="44918B0A" w:rsidR="0054200D" w:rsidRDefault="0054200D" w:rsidP="0054200D">
      <w:pPr>
        <w:ind w:right="226"/>
        <w:jc w:val="both"/>
      </w:pPr>
      <w:r>
        <w:t>Περαιτέρω, απαιτείται η προσκόμιση αντιγράφου της δήλωσης</w:t>
      </w:r>
      <w:r w:rsidRPr="00DD44FB">
        <w:t xml:space="preserve"> </w:t>
      </w:r>
      <w:r>
        <w:t>στην αρμόδια ΔΟΥ του ιδιωτικού συμφωνητικού μεταβίβασης των δικαιωμάτων/αδειών του σταθμού στην οποία έχει προβεί ο παλαιός φορέας εκμετάλλευσης του έργου.</w:t>
      </w:r>
    </w:p>
    <w:p w14:paraId="16B22C2D" w14:textId="4C556E6C" w:rsidR="009311A5" w:rsidRPr="0083053D" w:rsidRDefault="009311A5" w:rsidP="0054200D">
      <w:pPr>
        <w:ind w:right="226"/>
        <w:jc w:val="both"/>
      </w:pPr>
      <w:r>
        <w:t>Τ</w:t>
      </w:r>
      <w:r w:rsidRPr="002828BB" w:rsidDel="00F1029C">
        <w:t xml:space="preserve">υχόν επιπλέον δικαιολογητικά έγγραφα </w:t>
      </w:r>
      <w:r>
        <w:t>κριθούν απαραίτητα κατά την εξέταση του αιτήματος μεταβίβασης.</w:t>
      </w:r>
    </w:p>
    <w:p w14:paraId="55C34E6F" w14:textId="7EBDDCA3" w:rsidR="00D661BE" w:rsidRPr="000E514B" w:rsidRDefault="00D661BE" w:rsidP="00D661BE">
      <w:pPr>
        <w:ind w:right="226"/>
        <w:jc w:val="both"/>
        <w:rPr>
          <w:b/>
          <w:bCs/>
          <w:color w:val="0070C0"/>
        </w:rPr>
      </w:pPr>
      <w:r w:rsidRPr="000E514B">
        <w:rPr>
          <w:b/>
          <w:bCs/>
          <w:color w:val="0070C0"/>
        </w:rPr>
        <w:t xml:space="preserve">3. </w:t>
      </w:r>
      <w:r w:rsidR="0054200D" w:rsidRPr="000E514B">
        <w:rPr>
          <w:b/>
          <w:bCs/>
          <w:color w:val="0070C0"/>
        </w:rPr>
        <w:t>ΝΟΜΙΜΟΠΟΙΗΤΙΚΑ ΈΓΓΡΑΦΑ:</w:t>
      </w:r>
    </w:p>
    <w:p w14:paraId="34977B60" w14:textId="7AD639C9" w:rsidR="0054200D" w:rsidRDefault="0054200D" w:rsidP="0054200D">
      <w:pPr>
        <w:ind w:right="226"/>
        <w:jc w:val="both"/>
      </w:pPr>
      <w:r w:rsidRPr="00AC05FE">
        <w:rPr>
          <w:rStyle w:val="CommentReference"/>
          <w:rFonts w:cstheme="minorHAnsi"/>
          <w:sz w:val="22"/>
          <w:szCs w:val="22"/>
        </w:rPr>
        <w:t>Θα πρέπει να προσκομίζονται</w:t>
      </w:r>
      <w:r>
        <w:rPr>
          <w:rStyle w:val="CommentReference"/>
          <w:rFonts w:cstheme="minorHAnsi"/>
          <w:sz w:val="22"/>
          <w:szCs w:val="22"/>
        </w:rPr>
        <w:t xml:space="preserve"> </w:t>
      </w:r>
      <w:r w:rsidRPr="00AC05FE">
        <w:rPr>
          <w:rStyle w:val="CommentReference"/>
          <w:sz w:val="22"/>
          <w:szCs w:val="22"/>
        </w:rPr>
        <w:t>δ</w:t>
      </w:r>
      <w:r w:rsidRPr="00AC05FE">
        <w:t>ικαιολογητικά έγγραφα νομιμοποίησης του νέου φορέα</w:t>
      </w:r>
      <w:r w:rsidRPr="00BF7611">
        <w:t xml:space="preserve"> </w:t>
      </w:r>
      <w:r>
        <w:t>εκμετάλλευσης</w:t>
      </w:r>
      <w:r w:rsidRPr="00BF7611">
        <w:t>:</w:t>
      </w:r>
    </w:p>
    <w:p w14:paraId="3264D8AF" w14:textId="0773D679" w:rsidR="0054200D" w:rsidRDefault="0054200D" w:rsidP="0054200D">
      <w:pPr>
        <w:ind w:right="226"/>
        <w:jc w:val="both"/>
      </w:pPr>
      <w:r>
        <w:t xml:space="preserve">Α) </w:t>
      </w:r>
      <w:r>
        <w:rPr>
          <w:b/>
          <w:bCs/>
        </w:rPr>
        <w:t xml:space="preserve">για </w:t>
      </w:r>
      <w:r w:rsidRPr="00A42FBB">
        <w:rPr>
          <w:b/>
          <w:bCs/>
        </w:rPr>
        <w:t>την περίπτωση φυσικού προσώπου</w:t>
      </w:r>
      <w:r w:rsidRPr="00BF7611">
        <w:rPr>
          <w:b/>
          <w:bCs/>
        </w:rPr>
        <w:t>:</w:t>
      </w:r>
      <w:r w:rsidRPr="005C135A">
        <w:t xml:space="preserve"> αντίγραφο της αστυνομικής ταυτότητας </w:t>
      </w:r>
      <w:r>
        <w:t xml:space="preserve">και </w:t>
      </w:r>
      <w:r w:rsidRPr="005C135A">
        <w:t>βεβαίωση έναρξης επιτηδεύματος ή/και μεταβολής</w:t>
      </w:r>
      <w:r w:rsidR="00366E1E">
        <w:t>.</w:t>
      </w:r>
    </w:p>
    <w:p w14:paraId="61D97E00" w14:textId="77777777" w:rsidR="0054200D" w:rsidRPr="00132DCA" w:rsidRDefault="0054200D" w:rsidP="0054200D">
      <w:pPr>
        <w:ind w:right="226"/>
        <w:jc w:val="both"/>
        <w:rPr>
          <w:bCs/>
        </w:rPr>
      </w:pPr>
      <w:r>
        <w:t xml:space="preserve">Β) για </w:t>
      </w:r>
      <w:r w:rsidRPr="00A42FBB">
        <w:rPr>
          <w:b/>
          <w:bCs/>
        </w:rPr>
        <w:t>την περίπτωση νομικού προσώπου</w:t>
      </w:r>
      <w:r w:rsidRPr="00BF7611">
        <w:rPr>
          <w:b/>
          <w:bCs/>
        </w:rPr>
        <w:t>:</w:t>
      </w:r>
      <w:r>
        <w:rPr>
          <w:b/>
          <w:bCs/>
        </w:rPr>
        <w:t xml:space="preserve"> </w:t>
      </w:r>
      <w:r w:rsidRPr="00AC05FE">
        <w:t>πρόσφατο κωδικοποιημένο Καταστατικό, Βεβαίωση καταχώρησης στο ΓΕΜΗ, Γενικό Πιστοποιητικό του ΓΕΜΗ, Πιστοποιητικό ισχύουσας εκπροσώπησης του ΓΕΜΗ</w:t>
      </w:r>
      <w:r w:rsidRPr="009F5392">
        <w:rPr>
          <w:bCs/>
        </w:rPr>
        <w:t xml:space="preserve"> </w:t>
      </w:r>
      <w:r w:rsidRPr="000D3905">
        <w:rPr>
          <w:bCs/>
        </w:rPr>
        <w:t xml:space="preserve">(σύμφωνα με τις οδηγίες στον σύνδεσμο «Συνημμένα αίτησης Εκπροσώπου» εδώ </w:t>
      </w:r>
      <w:hyperlink r:id="rId7" w:history="1">
        <w:r w:rsidRPr="008B5A02">
          <w:rPr>
            <w:rStyle w:val="Hyperlink"/>
            <w:bCs/>
          </w:rPr>
          <w:t>https://www.admie.gr/systima/syndesi-hriston/paragogoi-ape</w:t>
        </w:r>
      </w:hyperlink>
      <w:r w:rsidRPr="000D3905">
        <w:rPr>
          <w:bCs/>
        </w:rPr>
        <w:t>).</w:t>
      </w:r>
    </w:p>
    <w:p w14:paraId="4659B086" w14:textId="7E3B873F" w:rsidR="0054200D" w:rsidRPr="00FD6EC7" w:rsidRDefault="0054200D" w:rsidP="00FD6EC7">
      <w:pPr>
        <w:ind w:right="226"/>
        <w:jc w:val="both"/>
      </w:pPr>
      <w:r>
        <w:t xml:space="preserve">Γ) </w:t>
      </w:r>
      <w:r w:rsidR="00FD6EC7">
        <w:rPr>
          <w:b/>
          <w:bCs/>
        </w:rPr>
        <w:t>σε</w:t>
      </w:r>
      <w:r w:rsidR="00FD6EC7" w:rsidRPr="00BD5197">
        <w:rPr>
          <w:b/>
          <w:bCs/>
        </w:rPr>
        <w:t xml:space="preserve"> περίπτωση που</w:t>
      </w:r>
      <w:r w:rsidR="00FD6EC7">
        <w:rPr>
          <w:b/>
          <w:bCs/>
        </w:rPr>
        <w:t xml:space="preserve"> ο νέος φορέας ορίζεται</w:t>
      </w:r>
      <w:r w:rsidR="00FD6EC7" w:rsidRPr="00BD5197">
        <w:rPr>
          <w:b/>
          <w:bCs/>
        </w:rPr>
        <w:t xml:space="preserve"> </w:t>
      </w:r>
      <w:r w:rsidR="00FD6EC7">
        <w:rPr>
          <w:b/>
          <w:bCs/>
        </w:rPr>
        <w:t>κοινός</w:t>
      </w:r>
      <w:r w:rsidR="00FD6EC7" w:rsidRPr="00BD5197">
        <w:rPr>
          <w:b/>
          <w:bCs/>
        </w:rPr>
        <w:t xml:space="preserve"> εκπρόσωπος του κοινού αιτήματος:</w:t>
      </w:r>
      <w:r w:rsidR="00FD6EC7">
        <w:t xml:space="preserve"> ενιαίο Πιστοποιητικό Δικαστικής Φερεγγυότητας.</w:t>
      </w:r>
    </w:p>
    <w:p w14:paraId="335B963A" w14:textId="52B5C36C" w:rsidR="00CF6723" w:rsidRPr="000E514B" w:rsidRDefault="0054200D" w:rsidP="0054200D">
      <w:pPr>
        <w:ind w:right="226"/>
        <w:jc w:val="both"/>
        <w:rPr>
          <w:b/>
          <w:color w:val="0070C0"/>
        </w:rPr>
      </w:pPr>
      <w:r w:rsidRPr="000E514B">
        <w:rPr>
          <w:b/>
          <w:color w:val="0070C0"/>
        </w:rPr>
        <w:t>4. ΛΟΙΠΑ ΔΙΚΑΙΟΛΟΓΗΤΙΚΑ ΕΓΓΡΑΦΑ:</w:t>
      </w:r>
    </w:p>
    <w:p w14:paraId="45D70508" w14:textId="1731733A" w:rsidR="00055A7C" w:rsidRPr="00F85CE0" w:rsidRDefault="00632979" w:rsidP="00055A7C">
      <w:pPr>
        <w:ind w:right="226"/>
        <w:jc w:val="both"/>
        <w:rPr>
          <w:bCs/>
        </w:rPr>
      </w:pPr>
      <w:r>
        <w:rPr>
          <w:b/>
          <w:bCs/>
        </w:rPr>
        <w:t>α</w:t>
      </w:r>
      <w:r w:rsidR="00055A7C">
        <w:rPr>
          <w:b/>
          <w:bCs/>
        </w:rPr>
        <w:t>) Έγγραφη ενημέρωση του Διαχειριστή από το νέο φορέα περί της μεταβίβασης που έχει επέλθει με παράθεση των βασικών στοιχείων του/των εν λόγω σταθμού/σταθμών (πχ παλαιός – νέος φορέας, αριθ</w:t>
      </w:r>
      <w:r>
        <w:rPr>
          <w:b/>
          <w:bCs/>
        </w:rPr>
        <w:t>μός ΣΣ</w:t>
      </w:r>
      <w:r w:rsidR="00055A7C">
        <w:rPr>
          <w:b/>
          <w:bCs/>
        </w:rPr>
        <w:t>)</w:t>
      </w:r>
      <w:r w:rsidR="00055A7C">
        <w:t>, στην οποία συμπεριλαμβάνεται</w:t>
      </w:r>
      <w:r w:rsidR="00055A7C" w:rsidRPr="000E2301">
        <w:t>:</w:t>
      </w:r>
    </w:p>
    <w:p w14:paraId="64E8DCC5" w14:textId="01F79C94" w:rsidR="00055A7C" w:rsidRDefault="00632979" w:rsidP="00055A7C">
      <w:pPr>
        <w:ind w:right="226"/>
        <w:jc w:val="both"/>
      </w:pPr>
      <w:r>
        <w:rPr>
          <w:b/>
        </w:rPr>
        <w:t>-</w:t>
      </w:r>
      <w:r w:rsidR="00055A7C" w:rsidRPr="00A85A9A">
        <w:rPr>
          <w:b/>
        </w:rPr>
        <w:t>Υπεύθυνη Δήλωση</w:t>
      </w:r>
      <w:bookmarkStart w:id="1" w:name="_Hlk131684517"/>
      <w:r w:rsidR="00055A7C">
        <w:rPr>
          <w:b/>
        </w:rPr>
        <w:t xml:space="preserve"> </w:t>
      </w:r>
      <w:r w:rsidR="00055A7C" w:rsidRPr="00D5236A">
        <w:rPr>
          <w:bCs/>
        </w:rPr>
        <w:t>του Ν.1599/86, με</w:t>
      </w:r>
      <w:r w:rsidR="00055A7C" w:rsidRPr="00D128CF">
        <w:t xml:space="preserve"> θεώρηση του γνήσιου της υπογραφής</w:t>
      </w:r>
      <w:bookmarkEnd w:id="1"/>
      <w:r w:rsidR="00055A7C" w:rsidRPr="00D128CF">
        <w:t>, στην οποία ο νόμιμος εκπρόσωπος του</w:t>
      </w:r>
      <w:r w:rsidR="00055A7C">
        <w:t xml:space="preserve"> (νέου) Κοινού Εκπροσώπου/</w:t>
      </w:r>
      <w:r w:rsidR="00055A7C" w:rsidRPr="00FD1C90">
        <w:t>Εκπρ</w:t>
      </w:r>
      <w:r w:rsidR="00055A7C">
        <w:t>οσώπου</w:t>
      </w:r>
      <w:r w:rsidR="00055A7C" w:rsidRPr="00FD1C90">
        <w:t xml:space="preserve"> Αποκλειστικού Δικτύου</w:t>
      </w:r>
      <w:r w:rsidR="00055A7C">
        <w:t xml:space="preserve"> ή του νέου φορέα μέρους του κοινού αιτήματος θα βεβαι</w:t>
      </w:r>
      <w:r w:rsidR="00055A7C" w:rsidRPr="00D128CF">
        <w:t xml:space="preserve">ώνει ότι τα υποβληθέντα </w:t>
      </w:r>
      <w:r w:rsidR="00055A7C">
        <w:t xml:space="preserve">στον ΑΔΜΗΕ Α.Ε. </w:t>
      </w:r>
      <w:r w:rsidR="00055A7C" w:rsidRPr="00D128CF">
        <w:t xml:space="preserve">στοιχεία είναι </w:t>
      </w:r>
      <w:r w:rsidR="00055A7C">
        <w:t>αληθή και δεν έχουν τροποποιηθεί, ότι το νομικό πρόσωπο που εκπροσωπεί δεν τελεί σε καθεστώς πτώχευσης, εκκαθάρισης, λύσης κ</w:t>
      </w:r>
      <w:r w:rsidR="00366E1E">
        <w:t>.</w:t>
      </w:r>
      <w:r w:rsidR="00055A7C">
        <w:t>λπ</w:t>
      </w:r>
      <w:r w:rsidR="00366E1E">
        <w:t>.</w:t>
      </w:r>
      <w:r w:rsidR="00055A7C">
        <w:t>, ότι ο νόμιμος εκπρόσωπος του νέου φορέα δεν έχει καταδικαστεί  με απόφαση ποινικού Δικαστηρίου για συγκεκριμένα ποινικά αδικήματα κλπ. (σύμφωνα με το σχετικό Υπόδειγμα Υπεύθυνης Δήλωσης στον σύνδεσμο</w:t>
      </w:r>
      <w:hyperlink r:id="rId8" w:history="1">
        <w:r w:rsidR="00055A7C" w:rsidRPr="00B677E4">
          <w:rPr>
            <w:rStyle w:val="Hyperlink"/>
          </w:rPr>
          <w:t>https://www.admie.gr/systima/syndesi-hriston/paragogoi-ape</w:t>
        </w:r>
      </w:hyperlink>
      <w:r w:rsidR="00055A7C">
        <w:t>).</w:t>
      </w:r>
    </w:p>
    <w:p w14:paraId="038FFC84" w14:textId="5A44958C" w:rsidR="00055A7C" w:rsidRPr="00F57642" w:rsidRDefault="00632979" w:rsidP="0054200D">
      <w:pPr>
        <w:ind w:right="226"/>
        <w:jc w:val="both"/>
      </w:pPr>
      <w:r>
        <w:rPr>
          <w:b/>
          <w:bCs/>
        </w:rPr>
        <w:t>-</w:t>
      </w:r>
      <w:r w:rsidR="00055A7C">
        <w:rPr>
          <w:b/>
          <w:bCs/>
        </w:rPr>
        <w:t>Σ</w:t>
      </w:r>
      <w:r w:rsidR="00055A7C" w:rsidRPr="007A0D70">
        <w:rPr>
          <w:b/>
          <w:bCs/>
        </w:rPr>
        <w:t>την περίπτωση που ο νέος φορέας εκμετάλλευσης του σταθμού είναι Ενεργειακή Κοινότητα</w:t>
      </w:r>
      <w:r w:rsidR="00055A7C" w:rsidRPr="00BF7611">
        <w:rPr>
          <w:b/>
          <w:bCs/>
        </w:rPr>
        <w:t>:</w:t>
      </w:r>
      <w:r w:rsidR="00055A7C">
        <w:rPr>
          <w:b/>
          <w:bCs/>
        </w:rPr>
        <w:t xml:space="preserve"> </w:t>
      </w:r>
      <w:r w:rsidR="00055A7C">
        <w:t>Υ</w:t>
      </w:r>
      <w:r w:rsidR="00055A7C" w:rsidRPr="007A0D70">
        <w:t>πεύθυνη δήλωση</w:t>
      </w:r>
      <w:r w:rsidR="00055A7C" w:rsidRPr="00D5236A">
        <w:t xml:space="preserve"> του Ν.1599/86, με θεώρηση του γνήσιου της υπογραφής </w:t>
      </w:r>
      <w:r w:rsidR="00055A7C" w:rsidRPr="00D5236A">
        <w:lastRenderedPageBreak/>
        <w:t xml:space="preserve">του νομίμου εκπροσώπου σύμφωνα </w:t>
      </w:r>
      <w:r w:rsidR="00055A7C" w:rsidRPr="00E24F2F">
        <w:t xml:space="preserve">με την παρ. 2 του άρθρου 160 του Ν.4759/2020 </w:t>
      </w:r>
      <w:r w:rsidR="00055A7C">
        <w:t xml:space="preserve">και </w:t>
      </w:r>
      <w:r w:rsidR="00055A7C" w:rsidRPr="00D5236A">
        <w:t xml:space="preserve">την ΥΠΕΝ/ΔΑΠΕΕΚ/125699/4613/2020 Διευκρινιστική εγκύκλιο (Β’ Μέρος, Β.1., </w:t>
      </w:r>
      <w:proofErr w:type="spellStart"/>
      <w:r w:rsidR="00055A7C" w:rsidRPr="00D5236A">
        <w:t>εδ</w:t>
      </w:r>
      <w:proofErr w:type="spellEnd"/>
      <w:r w:rsidR="00055A7C" w:rsidRPr="00D5236A">
        <w:t>. α’)</w:t>
      </w:r>
      <w:r w:rsidR="00F57642">
        <w:t>.</w:t>
      </w:r>
    </w:p>
    <w:p w14:paraId="58800A6E" w14:textId="27843CFA" w:rsidR="0054200D" w:rsidRPr="00410F35" w:rsidRDefault="00632979" w:rsidP="0054200D">
      <w:pPr>
        <w:ind w:right="226"/>
        <w:jc w:val="both"/>
        <w:rPr>
          <w:b/>
        </w:rPr>
      </w:pPr>
      <w:r>
        <w:rPr>
          <w:b/>
        </w:rPr>
        <w:t>β</w:t>
      </w:r>
      <w:r w:rsidR="0054200D">
        <w:rPr>
          <w:b/>
        </w:rPr>
        <w:t xml:space="preserve">. Συμβολαιογραφικό </w:t>
      </w:r>
      <w:r w:rsidR="00CF6723">
        <w:rPr>
          <w:b/>
        </w:rPr>
        <w:t>π</w:t>
      </w:r>
      <w:r w:rsidR="0054200D">
        <w:rPr>
          <w:b/>
        </w:rPr>
        <w:t>ληρεξούσιο</w:t>
      </w:r>
      <w:r w:rsidR="0054200D" w:rsidRPr="00410F35">
        <w:rPr>
          <w:b/>
        </w:rPr>
        <w:t>:</w:t>
      </w:r>
    </w:p>
    <w:p w14:paraId="431CF879" w14:textId="44176599" w:rsidR="0054200D" w:rsidRDefault="00AC701D" w:rsidP="0054200D">
      <w:pPr>
        <w:ind w:right="226"/>
        <w:jc w:val="both"/>
      </w:pPr>
      <w:r w:rsidRPr="00AC701D">
        <w:rPr>
          <w:b/>
          <w:bCs/>
          <w:u w:val="single"/>
        </w:rPr>
        <w:t>-</w:t>
      </w:r>
      <w:r w:rsidR="001C3CEA" w:rsidRPr="001C3CEA">
        <w:rPr>
          <w:b/>
          <w:bCs/>
          <w:u w:val="single"/>
        </w:rPr>
        <w:t>1</w:t>
      </w:r>
      <w:r w:rsidR="001C3CEA" w:rsidRPr="001C3CEA">
        <w:rPr>
          <w:b/>
          <w:bCs/>
          <w:u w:val="single"/>
          <w:vertAlign w:val="superscript"/>
        </w:rPr>
        <w:t>η</w:t>
      </w:r>
      <w:r w:rsidR="001C3CEA" w:rsidRPr="001C3CEA">
        <w:rPr>
          <w:b/>
          <w:bCs/>
          <w:u w:val="single"/>
        </w:rPr>
        <w:t xml:space="preserve"> περίπτωση:</w:t>
      </w:r>
      <w:r w:rsidR="001C3CEA" w:rsidRPr="001C3CEA">
        <w:rPr>
          <w:u w:val="single"/>
        </w:rPr>
        <w:t xml:space="preserve"> </w:t>
      </w:r>
      <w:r w:rsidR="0054200D" w:rsidRPr="003E2992">
        <w:rPr>
          <w:u w:val="single"/>
        </w:rPr>
        <w:t xml:space="preserve">Αν το μεταβιβάζον φυσικό ή νομικό πρόσωπο είναι </w:t>
      </w:r>
      <w:r w:rsidR="0054200D">
        <w:rPr>
          <w:u w:val="single"/>
        </w:rPr>
        <w:t>Κοινός Ε</w:t>
      </w:r>
      <w:r w:rsidR="0054200D" w:rsidRPr="003E2992">
        <w:rPr>
          <w:u w:val="single"/>
        </w:rPr>
        <w:t>κπρόσωπος</w:t>
      </w:r>
      <w:r w:rsidR="0054200D">
        <w:rPr>
          <w:u w:val="single"/>
        </w:rPr>
        <w:t>/</w:t>
      </w:r>
      <w:r w:rsidR="0054200D" w:rsidRPr="00FD1C90">
        <w:rPr>
          <w:u w:val="single"/>
        </w:rPr>
        <w:t>Εκπρόσωπο</w:t>
      </w:r>
      <w:r w:rsidR="0054200D">
        <w:rPr>
          <w:u w:val="single"/>
        </w:rPr>
        <w:t>ς</w:t>
      </w:r>
      <w:r w:rsidR="0054200D" w:rsidRPr="00FD1C90">
        <w:rPr>
          <w:u w:val="single"/>
        </w:rPr>
        <w:t xml:space="preserve"> Αποκλειστικού Δικτύου</w:t>
      </w:r>
      <w:r w:rsidR="0054200D" w:rsidRPr="003E2992">
        <w:rPr>
          <w:u w:val="single"/>
        </w:rPr>
        <w:t xml:space="preserve"> Ομάδας Παραγωγών</w:t>
      </w:r>
      <w:r w:rsidR="0054200D" w:rsidRPr="00510404">
        <w:rPr>
          <w:u w:val="single"/>
        </w:rPr>
        <w:t xml:space="preserve"> </w:t>
      </w:r>
      <w:r w:rsidR="0054200D">
        <w:rPr>
          <w:u w:val="single"/>
        </w:rPr>
        <w:t>και μεταβιβάσει το σύνολο των σταθμών του στο νέο φορέα του έργου</w:t>
      </w:r>
      <w:r w:rsidR="004C4A22">
        <w:rPr>
          <w:u w:val="single"/>
        </w:rPr>
        <w:t>,</w:t>
      </w:r>
      <w:r w:rsidR="000A2A6B" w:rsidRPr="000A2A6B">
        <w:rPr>
          <w:u w:val="single"/>
        </w:rPr>
        <w:t xml:space="preserve"> </w:t>
      </w:r>
      <w:r w:rsidR="000A2A6B">
        <w:rPr>
          <w:u w:val="single"/>
        </w:rPr>
        <w:t>ο οποίος θα οριστεί και κοινός εκπρόσωπος</w:t>
      </w:r>
      <w:r w:rsidR="00480A5E">
        <w:rPr>
          <w:u w:val="single"/>
        </w:rPr>
        <w:t xml:space="preserve"> της ομάδας</w:t>
      </w:r>
      <w:r w:rsidR="0054200D">
        <w:t>:</w:t>
      </w:r>
    </w:p>
    <w:p w14:paraId="497523FB" w14:textId="7BC9F9E1" w:rsidR="0054200D" w:rsidRDefault="0054200D" w:rsidP="0054200D">
      <w:pPr>
        <w:ind w:right="226"/>
        <w:jc w:val="both"/>
        <w:rPr>
          <w:bCs/>
        </w:rPr>
      </w:pPr>
      <w:r w:rsidRPr="00A85A9A">
        <w:rPr>
          <w:b/>
        </w:rPr>
        <w:t xml:space="preserve">Συμβολαιογραφικό </w:t>
      </w:r>
      <w:r w:rsidR="00CF6723">
        <w:rPr>
          <w:b/>
        </w:rPr>
        <w:t>π</w:t>
      </w:r>
      <w:r w:rsidRPr="00A85A9A">
        <w:rPr>
          <w:b/>
        </w:rPr>
        <w:t>ληρεξούσιο</w:t>
      </w:r>
      <w:r>
        <w:rPr>
          <w:b/>
        </w:rPr>
        <w:t xml:space="preserve"> </w:t>
      </w:r>
      <w:r w:rsidRPr="000D3905">
        <w:rPr>
          <w:bCs/>
        </w:rPr>
        <w:t>όλων των Παραγωγών προς το νέο φορέα</w:t>
      </w:r>
      <w:r>
        <w:rPr>
          <w:bCs/>
        </w:rPr>
        <w:t xml:space="preserve"> του έργου </w:t>
      </w:r>
      <w:r w:rsidRPr="000D3905">
        <w:rPr>
          <w:bCs/>
        </w:rPr>
        <w:t xml:space="preserve"> για τον ορισμό του ως ειδικό πληρεξούσιο, αντιπρόσωπο και αντίκλητο Ομάδας ο οποίος θα εκπροσωπεί την Ομάδα Παραγωγών</w:t>
      </w:r>
      <w:r>
        <w:rPr>
          <w:bCs/>
        </w:rPr>
        <w:t xml:space="preserve"> </w:t>
      </w:r>
      <w:r w:rsidRPr="000D3905">
        <w:rPr>
          <w:bCs/>
        </w:rPr>
        <w:t>ενώπιον της ΑΔΜΗΕ Α.Ε.</w:t>
      </w:r>
      <w:r>
        <w:rPr>
          <w:bCs/>
        </w:rPr>
        <w:t xml:space="preserve"> </w:t>
      </w:r>
      <w:r w:rsidRPr="000D3905">
        <w:rPr>
          <w:bCs/>
        </w:rPr>
        <w:t>για κάθε θέμα που αφορά την κατασκευή νέων δικτύων και τη σύνδεση των σταθμών των Παραγωγών στο ΕΣΜΗΕ και θα υπογράφει κάθε έγγραφο ή σύμβαση αναφορικά με την κατασκευή και λειτουργία των έργων σύνδεσης</w:t>
      </w:r>
      <w:r>
        <w:rPr>
          <w:bCs/>
        </w:rPr>
        <w:t xml:space="preserve"> </w:t>
      </w:r>
      <w:r w:rsidRPr="000D3905">
        <w:rPr>
          <w:bCs/>
        </w:rPr>
        <w:t xml:space="preserve">(σύμφωνα με τις οδηγίες στον σύνδεσμο «Συνημμένα αίτησης Εκπροσώπου» εδώ </w:t>
      </w:r>
      <w:hyperlink r:id="rId9" w:history="1">
        <w:r w:rsidRPr="00B677E4">
          <w:rPr>
            <w:rStyle w:val="Hyperlink"/>
            <w:bCs/>
          </w:rPr>
          <w:t>https://www.admie.gr/systima/syndesi-hriston/paragogoi-ape</w:t>
        </w:r>
      </w:hyperlink>
      <w:r w:rsidRPr="000D3905">
        <w:rPr>
          <w:bCs/>
        </w:rPr>
        <w:t>).</w:t>
      </w:r>
    </w:p>
    <w:p w14:paraId="3EFC0C6E" w14:textId="49A03BEA" w:rsidR="0054200D" w:rsidRPr="00CD6629" w:rsidRDefault="00AC701D" w:rsidP="0054200D">
      <w:pPr>
        <w:ind w:right="226"/>
        <w:jc w:val="both"/>
        <w:rPr>
          <w:b/>
        </w:rPr>
      </w:pPr>
      <w:bookmarkStart w:id="2" w:name="_Hlk131160527"/>
      <w:r w:rsidRPr="00AC701D">
        <w:rPr>
          <w:b/>
          <w:bCs/>
          <w:u w:val="single"/>
        </w:rPr>
        <w:t>-2</w:t>
      </w:r>
      <w:r w:rsidRPr="00AC701D">
        <w:rPr>
          <w:b/>
          <w:bCs/>
          <w:u w:val="single"/>
          <w:vertAlign w:val="superscript"/>
        </w:rPr>
        <w:t>η</w:t>
      </w:r>
      <w:r w:rsidRPr="00AC701D">
        <w:rPr>
          <w:b/>
          <w:bCs/>
          <w:u w:val="single"/>
        </w:rPr>
        <w:t xml:space="preserve"> περίπτωση:</w:t>
      </w:r>
      <w:r w:rsidRPr="00AC701D">
        <w:rPr>
          <w:u w:val="single"/>
        </w:rPr>
        <w:t xml:space="preserve"> </w:t>
      </w:r>
      <w:r w:rsidR="0054200D" w:rsidRPr="00861F1A">
        <w:rPr>
          <w:u w:val="single"/>
        </w:rPr>
        <w:t>Αν το μεταβιβάζον φυσ</w:t>
      </w:r>
      <w:r w:rsidR="0054200D">
        <w:rPr>
          <w:u w:val="single"/>
        </w:rPr>
        <w:t>ικό ή νομικό πρόσωπο δεν είναι Κοινός Ε</w:t>
      </w:r>
      <w:r w:rsidR="0054200D" w:rsidRPr="00861F1A">
        <w:rPr>
          <w:u w:val="single"/>
        </w:rPr>
        <w:t>κπρόσωπος Ομάδας Παραγωγών</w:t>
      </w:r>
      <w:r w:rsidR="0054200D">
        <w:rPr>
          <w:u w:val="single"/>
        </w:rPr>
        <w:t>/</w:t>
      </w:r>
      <w:r w:rsidR="0054200D" w:rsidRPr="00FD1C90">
        <w:rPr>
          <w:u w:val="single"/>
        </w:rPr>
        <w:t>Εκπρόσωπο</w:t>
      </w:r>
      <w:r w:rsidR="0054200D">
        <w:rPr>
          <w:u w:val="single"/>
        </w:rPr>
        <w:t>ς</w:t>
      </w:r>
      <w:r w:rsidR="0054200D" w:rsidRPr="00FD1C90">
        <w:rPr>
          <w:u w:val="single"/>
        </w:rPr>
        <w:t xml:space="preserve"> Αποκλειστικού Δικτύου</w:t>
      </w:r>
      <w:r w:rsidR="0054200D">
        <w:rPr>
          <w:u w:val="single"/>
        </w:rPr>
        <w:t xml:space="preserve"> αλλά ενδιαφερόμενος/παραγωγός του κοινού αιτήματος</w:t>
      </w:r>
      <w:r w:rsidR="0054200D" w:rsidRPr="00861F1A">
        <w:rPr>
          <w:u w:val="single"/>
        </w:rPr>
        <w:t>:</w:t>
      </w:r>
    </w:p>
    <w:p w14:paraId="5E709281" w14:textId="126B03FB" w:rsidR="00F85CE0" w:rsidRDefault="00F85CE0" w:rsidP="0054200D">
      <w:pPr>
        <w:ind w:right="226"/>
        <w:jc w:val="both"/>
        <w:rPr>
          <w:bCs/>
        </w:rPr>
      </w:pPr>
      <w:r w:rsidRPr="00A85A9A">
        <w:rPr>
          <w:b/>
        </w:rPr>
        <w:t xml:space="preserve">Συμβολαιογραφικό Πληρεξούσιο του νέου φορέα </w:t>
      </w:r>
      <w:r w:rsidRPr="000D3905">
        <w:rPr>
          <w:bCs/>
        </w:rPr>
        <w:t>προς τον ήδη ορισθέντα Κοινό Εκπρόσωπο</w:t>
      </w:r>
      <w:r>
        <w:rPr>
          <w:bCs/>
        </w:rPr>
        <w:t>/</w:t>
      </w:r>
      <w:r w:rsidRPr="00FD1C90">
        <w:rPr>
          <w:bCs/>
        </w:rPr>
        <w:t>Εκπρόσωπο Αποκλειστικού Δικτύου</w:t>
      </w:r>
      <w:r>
        <w:rPr>
          <w:bCs/>
        </w:rPr>
        <w:t xml:space="preserve"> </w:t>
      </w:r>
      <w:r w:rsidRPr="000D3905">
        <w:rPr>
          <w:bCs/>
        </w:rPr>
        <w:t>(</w:t>
      </w:r>
      <w:bookmarkStart w:id="3" w:name="_Hlk131166607"/>
      <w:r w:rsidRPr="000D3905">
        <w:rPr>
          <w:bCs/>
        </w:rPr>
        <w:t xml:space="preserve">σύμφωνα με τις οδηγίες στον σύνδεσμο </w:t>
      </w:r>
      <w:bookmarkEnd w:id="3"/>
      <w:r w:rsidRPr="000D3905">
        <w:rPr>
          <w:bCs/>
        </w:rPr>
        <w:t xml:space="preserve">«Συνημμένα αίτησης Εκπροσώπου» εδώ </w:t>
      </w:r>
      <w:hyperlink r:id="rId10" w:history="1">
        <w:r w:rsidRPr="008B5A02">
          <w:rPr>
            <w:rStyle w:val="Hyperlink"/>
            <w:bCs/>
          </w:rPr>
          <w:t>https://www.admie.gr/systima/syndesi-hriston/paragogoi-ape</w:t>
        </w:r>
      </w:hyperlink>
      <w:r w:rsidRPr="000D3905">
        <w:rPr>
          <w:bCs/>
        </w:rPr>
        <w:t>)</w:t>
      </w:r>
      <w:r w:rsidR="00CB0332">
        <w:rPr>
          <w:bCs/>
        </w:rPr>
        <w:t>.</w:t>
      </w:r>
    </w:p>
    <w:bookmarkEnd w:id="2"/>
    <w:p w14:paraId="4A37D4FF" w14:textId="56431657" w:rsidR="009E46FD" w:rsidRDefault="00997BEF" w:rsidP="00876105">
      <w:pPr>
        <w:ind w:right="226"/>
        <w:jc w:val="both"/>
      </w:pPr>
      <w:r>
        <w:rPr>
          <w:bCs/>
        </w:rPr>
        <w:t>Σημειώνεται ότι και στα δύο στάδια (πριν και μετά την ΣΣ) το αίτημα του νέου φορέα κοινοποιείται μέσω ηλεκτρονικού ταχυδρομείου στον κοινό εκπρόσωπο που έχει οριστεί προκειμένου ο τελευταίος να λάβει γνώση της μεταβίβασης και του νέου πλέον φορέα.</w:t>
      </w:r>
    </w:p>
    <w:sectPr w:rsidR="009E46FD" w:rsidSect="003D1513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9A362" w14:textId="77777777" w:rsidR="00A845C2" w:rsidRDefault="00A845C2">
      <w:pPr>
        <w:spacing w:after="0" w:line="240" w:lineRule="auto"/>
      </w:pPr>
      <w:r>
        <w:separator/>
      </w:r>
    </w:p>
  </w:endnote>
  <w:endnote w:type="continuationSeparator" w:id="0">
    <w:p w14:paraId="5BEDEB75" w14:textId="77777777" w:rsidR="00A845C2" w:rsidRDefault="00A8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267094"/>
      <w:docPartObj>
        <w:docPartGallery w:val="Page Numbers (Bottom of Page)"/>
        <w:docPartUnique/>
      </w:docPartObj>
    </w:sdtPr>
    <w:sdtEndPr/>
    <w:sdtContent>
      <w:p w14:paraId="63869EB6" w14:textId="77A4C6AD" w:rsidR="00876105" w:rsidRDefault="000F3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83A1E8" w14:textId="77777777" w:rsidR="00876105" w:rsidRDefault="0087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D5BCD" w14:textId="77777777" w:rsidR="00A845C2" w:rsidRDefault="00A845C2">
      <w:pPr>
        <w:spacing w:after="0" w:line="240" w:lineRule="auto"/>
      </w:pPr>
      <w:r>
        <w:separator/>
      </w:r>
    </w:p>
  </w:footnote>
  <w:footnote w:type="continuationSeparator" w:id="0">
    <w:p w14:paraId="3F8B44B3" w14:textId="77777777" w:rsidR="00A845C2" w:rsidRDefault="00A8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E2C"/>
    <w:multiLevelType w:val="hybridMultilevel"/>
    <w:tmpl w:val="952E7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25033"/>
    <w:multiLevelType w:val="hybridMultilevel"/>
    <w:tmpl w:val="65B8A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5447">
    <w:abstractNumId w:val="1"/>
  </w:num>
  <w:num w:numId="2" w16cid:durableId="43294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0D"/>
    <w:rsid w:val="00055A7C"/>
    <w:rsid w:val="00077A3A"/>
    <w:rsid w:val="00080C86"/>
    <w:rsid w:val="000A2A6B"/>
    <w:rsid w:val="000C1583"/>
    <w:rsid w:val="000E514B"/>
    <w:rsid w:val="000F3CC4"/>
    <w:rsid w:val="00107099"/>
    <w:rsid w:val="00140735"/>
    <w:rsid w:val="0017395E"/>
    <w:rsid w:val="001B59CC"/>
    <w:rsid w:val="001C3CEA"/>
    <w:rsid w:val="001E4F18"/>
    <w:rsid w:val="002122F0"/>
    <w:rsid w:val="002244DA"/>
    <w:rsid w:val="00241AD3"/>
    <w:rsid w:val="00244BBA"/>
    <w:rsid w:val="002D02D1"/>
    <w:rsid w:val="003013CD"/>
    <w:rsid w:val="003271CE"/>
    <w:rsid w:val="00366E1E"/>
    <w:rsid w:val="00371305"/>
    <w:rsid w:val="003931E5"/>
    <w:rsid w:val="003A2CF2"/>
    <w:rsid w:val="003B440A"/>
    <w:rsid w:val="003C59D3"/>
    <w:rsid w:val="003E7E4F"/>
    <w:rsid w:val="003F78A3"/>
    <w:rsid w:val="004556E2"/>
    <w:rsid w:val="00480A5E"/>
    <w:rsid w:val="004C4A22"/>
    <w:rsid w:val="004E7CB1"/>
    <w:rsid w:val="0054200D"/>
    <w:rsid w:val="00593AF7"/>
    <w:rsid w:val="005B1408"/>
    <w:rsid w:val="005C1361"/>
    <w:rsid w:val="005E60F1"/>
    <w:rsid w:val="00620029"/>
    <w:rsid w:val="00632979"/>
    <w:rsid w:val="00653A5A"/>
    <w:rsid w:val="006D5137"/>
    <w:rsid w:val="00714C87"/>
    <w:rsid w:val="007204BE"/>
    <w:rsid w:val="00734DEE"/>
    <w:rsid w:val="0074411E"/>
    <w:rsid w:val="00767D8A"/>
    <w:rsid w:val="007816C7"/>
    <w:rsid w:val="008103AA"/>
    <w:rsid w:val="008579DB"/>
    <w:rsid w:val="00876105"/>
    <w:rsid w:val="008915F2"/>
    <w:rsid w:val="008B1E66"/>
    <w:rsid w:val="00922063"/>
    <w:rsid w:val="009311A5"/>
    <w:rsid w:val="00942D60"/>
    <w:rsid w:val="00997BEF"/>
    <w:rsid w:val="009D743E"/>
    <w:rsid w:val="009E3465"/>
    <w:rsid w:val="009E46FD"/>
    <w:rsid w:val="00A003FE"/>
    <w:rsid w:val="00A20CB3"/>
    <w:rsid w:val="00A24D19"/>
    <w:rsid w:val="00A845C2"/>
    <w:rsid w:val="00A87FD7"/>
    <w:rsid w:val="00AA41C8"/>
    <w:rsid w:val="00AA7E93"/>
    <w:rsid w:val="00AC701D"/>
    <w:rsid w:val="00AD492C"/>
    <w:rsid w:val="00AD730A"/>
    <w:rsid w:val="00AF69D2"/>
    <w:rsid w:val="00C01928"/>
    <w:rsid w:val="00C51B63"/>
    <w:rsid w:val="00C90EC0"/>
    <w:rsid w:val="00CA26C8"/>
    <w:rsid w:val="00CB0332"/>
    <w:rsid w:val="00CB72DF"/>
    <w:rsid w:val="00CD3783"/>
    <w:rsid w:val="00CF6723"/>
    <w:rsid w:val="00D04945"/>
    <w:rsid w:val="00D34835"/>
    <w:rsid w:val="00D469E3"/>
    <w:rsid w:val="00D661BE"/>
    <w:rsid w:val="00D9091E"/>
    <w:rsid w:val="00DA4FEE"/>
    <w:rsid w:val="00DB6D2D"/>
    <w:rsid w:val="00DC0D8D"/>
    <w:rsid w:val="00DE3649"/>
    <w:rsid w:val="00DF15C4"/>
    <w:rsid w:val="00DF4E02"/>
    <w:rsid w:val="00E477F3"/>
    <w:rsid w:val="00EE0129"/>
    <w:rsid w:val="00F03082"/>
    <w:rsid w:val="00F57642"/>
    <w:rsid w:val="00F85CE0"/>
    <w:rsid w:val="00FA65FA"/>
    <w:rsid w:val="00FB5FDE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146C"/>
  <w15:chartTrackingRefBased/>
  <w15:docId w15:val="{75DA3647-30A7-4718-87D6-3FB1F15A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0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0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00D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0D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4200D"/>
    <w:pPr>
      <w:ind w:left="720"/>
      <w:contextualSpacing/>
    </w:pPr>
  </w:style>
  <w:style w:type="paragraph" w:styleId="Revision">
    <w:name w:val="Revision"/>
    <w:hidden/>
    <w:uiPriority w:val="99"/>
    <w:semiHidden/>
    <w:rsid w:val="0054200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C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C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e.gr/systima/syndesi-hriston/paragogoi-a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mie.gr/systima/syndesi-hriston/paragogoi-a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dmie.gr/systima/syndesi-hriston/paragogoi-a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ie.gr/systima/syndesi-hriston/paragogoi-ap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Πατανού Ευτυχία</dc:creator>
  <cp:keywords/>
  <dc:description/>
  <cp:lastModifiedBy>Καμηλάκη Μαρίνα</cp:lastModifiedBy>
  <cp:revision>5</cp:revision>
  <dcterms:created xsi:type="dcterms:W3CDTF">2025-02-04T14:36:00Z</dcterms:created>
  <dcterms:modified xsi:type="dcterms:W3CDTF">2025-02-05T09:40:00Z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2025-02-04T14:36:27Z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69d213b5-4a45-4117-af67-137f8e8b57dd</vt:lpwstr>
  </property>
  <property fmtid="{D5CDD505-2E9C-101B-9397-08002B2CF9AE}" pid="8" name="MSIP_Label_05724ed5-0cfc-4d4c-ac51-e92bca5b81d6_ContentBits">
    <vt:lpwstr>0</vt:lpwstr>
  </property>
</Properties>
</file>